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68" w:rsidRPr="00C05F68" w:rsidRDefault="004A6A7E" w:rsidP="00C05F68">
      <w:pPr>
        <w:pStyle w:val="Titre1"/>
        <w:spacing w:before="0" w:after="0"/>
        <w:rPr>
          <w:rFonts w:ascii="Arial" w:hAnsi="Arial" w:cs="Arial"/>
          <w:sz w:val="44"/>
          <w:szCs w:val="32"/>
        </w:rPr>
      </w:pPr>
      <w:bookmarkStart w:id="0" w:name="_GoBack"/>
      <w:bookmarkEnd w:id="0"/>
      <w:r>
        <w:rPr>
          <w:rFonts w:ascii="Comic Sans MS" w:hAnsi="Comic Sans MS" w:cs="Arial"/>
          <w:sz w:val="28"/>
          <w:szCs w:val="20"/>
        </w:rPr>
        <w:t>De la place pour les oiseaux, un avenir pour les humains !</w:t>
      </w:r>
    </w:p>
    <w:p w:rsidR="00C05F68" w:rsidRDefault="00C05F68" w:rsidP="00C05F68">
      <w:pPr>
        <w:pStyle w:val="Titre2"/>
        <w:spacing w:beforeAutospacing="0" w:afterAutospacing="0"/>
        <w:rPr>
          <w:rFonts w:ascii="Comic Sans MS" w:hAnsi="Comic Sans MS" w:cs="Arial"/>
          <w:sz w:val="20"/>
          <w:szCs w:val="20"/>
        </w:rPr>
      </w:pPr>
    </w:p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>Objectifs :</w:t>
      </w:r>
      <w:r>
        <w:rPr>
          <w:rFonts w:ascii="Comic Sans MS" w:hAnsi="Comic Sans MS" w:cs="Arial"/>
          <w:b w:val="0"/>
          <w:bCs w:val="0"/>
          <w:sz w:val="20"/>
          <w:szCs w:val="20"/>
        </w:rPr>
        <w:t xml:space="preserve"> découvrir le mode de vie d'un oiseau local afin de pouvoir l'aider au mieux, </w:t>
      </w:r>
      <w:r>
        <w:rPr>
          <w:rFonts w:ascii="Comic Sans MS" w:hAnsi="Comic Sans MS" w:cs="Arial"/>
          <w:b w:val="0"/>
          <w:bCs w:val="0"/>
          <w:color w:val="7030A0"/>
          <w:sz w:val="20"/>
          <w:szCs w:val="20"/>
        </w:rPr>
        <w:t>connaître la législation de la protection des oiseaux pour comprendre le principe de subsidiarité entre droit français et droit européen</w:t>
      </w:r>
      <w:r>
        <w:rPr>
          <w:rFonts w:ascii="Comic Sans MS" w:hAnsi="Comic Sans MS" w:cs="Arial"/>
          <w:b w:val="0"/>
          <w:bCs w:val="0"/>
          <w:sz w:val="20"/>
          <w:szCs w:val="20"/>
        </w:rPr>
        <w:t xml:space="preserve">. 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 xml:space="preserve">Compétences du socle commun travaillées </w:t>
      </w:r>
      <w:r>
        <w:rPr>
          <w:rFonts w:ascii="Comic Sans MS" w:hAnsi="Comic Sans MS" w:cs="Arial"/>
          <w:b w:val="0"/>
          <w:bCs w:val="0"/>
          <w:sz w:val="20"/>
          <w:szCs w:val="20"/>
        </w:rPr>
        <w:t>(en italique les compétences principales)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tbl>
      <w:tblPr>
        <w:tblW w:w="104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67"/>
        <w:gridCol w:w="6003"/>
      </w:tblGrid>
      <w:tr w:rsidR="00C05F68" w:rsidTr="00C05F68">
        <w:trPr>
          <w:trHeight w:val="375"/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Domaine 1 </w:t>
            </w:r>
            <w:r>
              <w:rPr>
                <w:rFonts w:ascii="Comic Sans MS" w:hAnsi="Comic Sans MS"/>
                <w:sz w:val="20"/>
                <w:szCs w:val="20"/>
              </w:rPr>
              <w:t>Les langages pour penser et communiquer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Ecrire</w:t>
            </w:r>
            <w:r>
              <w:rPr>
                <w:rFonts w:ascii="Comic Sans MS" w:hAnsi="Comic Sans MS"/>
                <w:sz w:val="20"/>
                <w:szCs w:val="20"/>
              </w:rPr>
              <w:t> : adopter des stratégies et des procédures d'écriture efficaces</w:t>
            </w:r>
          </w:p>
          <w:p w:rsidR="001B4FEB" w:rsidRDefault="00C05F68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i/>
                <w:color w:val="7030A0"/>
                <w:sz w:val="20"/>
                <w:szCs w:val="20"/>
              </w:rPr>
            </w:pPr>
            <w:r w:rsidRPr="00C05F68">
              <w:rPr>
                <w:rFonts w:ascii="Comic Sans MS" w:hAnsi="Comic Sans MS"/>
                <w:b/>
                <w:i/>
                <w:color w:val="7030A0"/>
                <w:sz w:val="20"/>
                <w:szCs w:val="20"/>
              </w:rPr>
              <w:t>Pratiquer différents langages :</w:t>
            </w:r>
            <w:r>
              <w:rPr>
                <w:rFonts w:ascii="Comic Sans MS" w:hAnsi="Comic Sans MS"/>
                <w:i/>
                <w:color w:val="7030A0"/>
                <w:sz w:val="20"/>
                <w:szCs w:val="20"/>
              </w:rPr>
              <w:t xml:space="preserve"> </w:t>
            </w:r>
            <w:r w:rsidRPr="00C05F68">
              <w:rPr>
                <w:rFonts w:ascii="Comic Sans MS" w:hAnsi="Comic Sans MS"/>
                <w:color w:val="7030A0"/>
                <w:sz w:val="20"/>
                <w:szCs w:val="20"/>
              </w:rPr>
              <w:t>Construire une carte collaborative des migrations des espèces considérées.</w:t>
            </w:r>
            <w:r>
              <w:rPr>
                <w:rFonts w:ascii="Comic Sans MS" w:hAnsi="Comic Sans MS"/>
                <w:i/>
                <w:color w:val="7030A0"/>
                <w:sz w:val="20"/>
                <w:szCs w:val="20"/>
              </w:rPr>
              <w:t xml:space="preserve"> </w:t>
            </w:r>
          </w:p>
          <w:p w:rsidR="00C05F68" w:rsidRPr="00C05F68" w:rsidRDefault="001B4FEB" w:rsidP="00C05F68">
            <w:pPr>
              <w:pStyle w:val="NormalWeb"/>
              <w:spacing w:before="0" w:beforeAutospacing="0" w:after="0" w:afterAutospacing="0"/>
              <w:rPr>
                <w:i/>
                <w:color w:val="7030A0"/>
              </w:rPr>
            </w:pPr>
            <w:r>
              <w:rPr>
                <w:b/>
                <w:color w:val="009900"/>
              </w:rPr>
              <w:t>P</w:t>
            </w:r>
            <w:r w:rsidRPr="001B4FEB">
              <w:rPr>
                <w:b/>
                <w:color w:val="009900"/>
              </w:rPr>
              <w:t>asser du langage courant à un langage scientifique</w:t>
            </w:r>
            <w:r w:rsidRPr="001B4FEB">
              <w:rPr>
                <w:color w:val="009900"/>
              </w:rPr>
              <w:t xml:space="preserve"> afin de décrire une espèce commensale d’oiseau en se servant d’un guide scientifique d’ornithologie</w:t>
            </w:r>
          </w:p>
        </w:tc>
      </w:tr>
      <w:tr w:rsidR="00C05F68" w:rsidTr="00C05F68">
        <w:trPr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Domaine 2 </w:t>
            </w:r>
            <w:r>
              <w:rPr>
                <w:rFonts w:ascii="Comic Sans MS" w:hAnsi="Comic Sans MS"/>
                <w:sz w:val="20"/>
                <w:szCs w:val="20"/>
              </w:rPr>
              <w:t>Les méthodes et outils pour apprendre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Chercher des informations</w:t>
            </w:r>
            <w:r>
              <w:rPr>
                <w:rFonts w:ascii="Comic Sans MS" w:hAnsi="Comic Sans MS"/>
                <w:sz w:val="20"/>
                <w:szCs w:val="20"/>
              </w:rPr>
              <w:t> : traiter différentes sources d'information, numériques ou non ; avoir des méthodes de recherche.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 Mobiliser les ressources de l’INPN pour la commune d’Ambérieu-en-Bugey et la région de la Dombes.</w:t>
            </w:r>
          </w:p>
          <w:p w:rsidR="000F5674" w:rsidRDefault="000F5674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0F5674">
              <w:rPr>
                <w:rFonts w:ascii="Comic Sans MS" w:hAnsi="Comic Sans MS"/>
                <w:b/>
                <w:i/>
                <w:color w:val="7030A0"/>
                <w:sz w:val="20"/>
                <w:szCs w:val="20"/>
              </w:rPr>
              <w:t>Analyser et comprendre des documents :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 prélever l’information nécessaire pour répondre à des questions.</w:t>
            </w:r>
          </w:p>
          <w:p w:rsidR="001B4FEB" w:rsidRPr="001B4FEB" w:rsidRDefault="001B4FEB" w:rsidP="00C05F68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 w:rsidRPr="001B4FEB">
              <w:rPr>
                <w:rFonts w:ascii="Comic Sans MS" w:hAnsi="Comic Sans MS"/>
                <w:color w:val="009900"/>
                <w:sz w:val="20"/>
                <w:szCs w:val="20"/>
              </w:rPr>
              <w:t>Rechercher des informations dans différents médias et ressources documentaires : compléter une fiche de renseignement sur un oiseau en particulier à partir d’un guide naturaliste d’ornithologie</w:t>
            </w:r>
          </w:p>
        </w:tc>
      </w:tr>
      <w:tr w:rsidR="00C05F68" w:rsidTr="00C05F68">
        <w:trPr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Domaine 3 </w:t>
            </w:r>
            <w:r>
              <w:rPr>
                <w:rFonts w:ascii="Comic Sans MS" w:hAnsi="Comic Sans MS"/>
                <w:sz w:val="20"/>
                <w:szCs w:val="20"/>
              </w:rPr>
              <w:t xml:space="preserve"> La formation de la personne et du citoyen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Développer le sens critique, l'ouverture aux autres, le sens des responsabilités individuelles et collectives</w:t>
            </w:r>
            <w:r>
              <w:rPr>
                <w:rFonts w:ascii="Comic Sans MS" w:hAnsi="Comic Sans MS"/>
                <w:sz w:val="20"/>
                <w:szCs w:val="20"/>
              </w:rPr>
              <w:t> : savoir vivre et travailler dans un collectif.</w:t>
            </w:r>
          </w:p>
          <w:p w:rsidR="00C05F68" w:rsidRPr="00C05F68" w:rsidRDefault="00C05F68" w:rsidP="00C05F68">
            <w:pPr>
              <w:pStyle w:val="NormalWeb"/>
              <w:spacing w:before="0" w:beforeAutospacing="0" w:after="0" w:afterAutospacing="0"/>
              <w:rPr>
                <w:color w:val="7030A0"/>
              </w:rPr>
            </w:pPr>
            <w:r>
              <w:rPr>
                <w:b/>
                <w:i/>
                <w:color w:val="7030A0"/>
              </w:rPr>
              <w:t>Prendre en charge des aspects de la vie collective et de l’environnement et développer une conscience citoyenne, sociale, écologique</w:t>
            </w:r>
            <w:r w:rsidRPr="00C05F68">
              <w:rPr>
                <w:b/>
                <w:i/>
                <w:color w:val="7030A0"/>
              </w:rPr>
              <w:t> :</w:t>
            </w:r>
            <w:r>
              <w:rPr>
                <w:color w:val="7030A0"/>
              </w:rPr>
              <w:t xml:space="preserve"> Comprendre comment s’articulent droit français et droit européen en terme de législation pour la protection des oiseaux. Connaître le fonctionnement de la LPO</w:t>
            </w:r>
          </w:p>
        </w:tc>
      </w:tr>
      <w:tr w:rsidR="00C05F68" w:rsidTr="00C05F68">
        <w:trPr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Domaine 4 </w:t>
            </w:r>
            <w:r>
              <w:rPr>
                <w:rFonts w:ascii="Comic Sans MS" w:hAnsi="Comic Sans MS"/>
                <w:sz w:val="20"/>
                <w:szCs w:val="20"/>
              </w:rPr>
              <w:t>Les systèmes naturels et les systèmes techniques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1B4FEB" w:rsidP="001B4FEB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>
              <w:rPr>
                <w:color w:val="009900"/>
              </w:rPr>
              <w:t>Prélever, organiser, traiter l’information à partir d’un guide</w:t>
            </w:r>
          </w:p>
          <w:p w:rsidR="001B4FEB" w:rsidRPr="001B4FEB" w:rsidRDefault="001B4FEB" w:rsidP="001B4FEB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>
              <w:rPr>
                <w:color w:val="009900"/>
              </w:rPr>
              <w:t>Connaître le vivant et des espèces : approfondir ses connaissances sur une espèce d’oiseau commensale</w:t>
            </w:r>
          </w:p>
        </w:tc>
      </w:tr>
      <w:tr w:rsidR="00C05F68" w:rsidTr="00C05F68">
        <w:trPr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Domaine 5 </w:t>
            </w:r>
            <w:r>
              <w:rPr>
                <w:rFonts w:ascii="Comic Sans MS" w:hAnsi="Comic Sans MS"/>
                <w:sz w:val="20"/>
                <w:szCs w:val="20"/>
              </w:rPr>
              <w:t>les représentations du monde et l'activité humaine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Pr="0015422D" w:rsidRDefault="00C05F68" w:rsidP="00C05F68">
            <w:pPr>
              <w:pStyle w:val="NormalWeb"/>
              <w:spacing w:before="0" w:beforeAutospacing="0" w:after="0" w:afterAutospacing="0"/>
              <w:rPr>
                <w:color w:val="7030A0"/>
              </w:rPr>
            </w:pPr>
            <w:r w:rsidRPr="00C05F68">
              <w:rPr>
                <w:b/>
                <w:i/>
                <w:color w:val="7030A0"/>
              </w:rPr>
              <w:t>Se repérer dans l’espace :</w:t>
            </w:r>
            <w:r w:rsidRPr="00C05F68">
              <w:rPr>
                <w:color w:val="7030A0"/>
              </w:rPr>
              <w:t xml:space="preserve"> Etre capable de décrire le parcours de migration des oiseaux transitant par le collège.</w:t>
            </w:r>
          </w:p>
        </w:tc>
      </w:tr>
    </w:tbl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>Programmes (BO du 24/12/2015) </w:t>
      </w:r>
    </w:p>
    <w:tbl>
      <w:tblPr>
        <w:tblW w:w="104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1"/>
        <w:gridCol w:w="9059"/>
      </w:tblGrid>
      <w:tr w:rsidR="00C05F68" w:rsidTr="00C05F68">
        <w:trPr>
          <w:cantSplit/>
          <w:trHeight w:val="60"/>
          <w:tblCellSpacing w:w="0" w:type="dxa"/>
        </w:trPr>
        <w:tc>
          <w:tcPr>
            <w:tcW w:w="1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HG</w:t>
            </w:r>
          </w:p>
        </w:tc>
        <w:tc>
          <w:tcPr>
            <w:tcW w:w="8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Pr="00C05F68" w:rsidRDefault="00C05F68" w:rsidP="00C05F68">
            <w:pPr>
              <w:spacing w:after="0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EMC « le droit et la règle » et « l’engagement : agir individuellement et collectivement » avec le sous-thème « comprendre le lien entre engagement et responsabilité ». </w:t>
            </w:r>
          </w:p>
        </w:tc>
      </w:tr>
      <w:tr w:rsidR="00C05F68" w:rsidTr="00C05F68">
        <w:trPr>
          <w:tblCellSpacing w:w="0" w:type="dxa"/>
        </w:trPr>
        <w:tc>
          <w:tcPr>
            <w:tcW w:w="1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8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Questionnement complémentaire : « l'homme est-il maître de la nature ? »</w:t>
            </w:r>
          </w:p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=&gt;comprendre et anticiper les responsabilités humaines aujourd'hui.</w:t>
            </w:r>
          </w:p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=&gt;interroger le rapport de l'être humain à la nature […] saisir les retournements amorcés au XIXe siècle et prolongés à notre époque.</w:t>
            </w:r>
          </w:p>
        </w:tc>
      </w:tr>
      <w:tr w:rsidR="00C05F68" w:rsidTr="00C05F68">
        <w:trPr>
          <w:tblCellSpacing w:w="0" w:type="dxa"/>
        </w:trPr>
        <w:tc>
          <w:tcPr>
            <w:tcW w:w="1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SVT</w:t>
            </w:r>
          </w:p>
        </w:tc>
        <w:tc>
          <w:tcPr>
            <w:tcW w:w="8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1B4FEB" w:rsidP="00C05F68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 w:rsidRPr="009D573A">
              <w:rPr>
                <w:color w:val="009900"/>
              </w:rPr>
              <w:t>Le vivant et son évolution : la nutrition des organismes (cette thématique est l’occasion</w:t>
            </w:r>
            <w:r w:rsidR="009D573A" w:rsidRPr="009D573A">
              <w:rPr>
                <w:color w:val="009900"/>
              </w:rPr>
              <w:t xml:space="preserve"> d’utiliser des outils de détermination et de classification)</w:t>
            </w:r>
          </w:p>
          <w:p w:rsidR="0078432D" w:rsidRPr="009D573A" w:rsidRDefault="0078432D" w:rsidP="00C05F68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 w:rsidRPr="00F67207">
              <w:rPr>
                <w:color w:val="009900"/>
              </w:rPr>
              <w:t>Le corps humain et la santé : expliquer le devenir des aliments dans le tube digestif (groupes d’aliments, besoins alimentaires, besoins nutritionnels et diversité des régimes alimentaires</w:t>
            </w:r>
          </w:p>
        </w:tc>
      </w:tr>
    </w:tbl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 xml:space="preserve">Parcours </w:t>
      </w:r>
    </w:p>
    <w:tbl>
      <w:tblPr>
        <w:tblW w:w="104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0"/>
        <w:gridCol w:w="8370"/>
      </w:tblGrid>
      <w:tr w:rsidR="00C05F68" w:rsidTr="00C05F68">
        <w:trPr>
          <w:tblCellSpacing w:w="0" w:type="dxa"/>
        </w:trPr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Parcours citoyen </w:t>
            </w:r>
          </w:p>
        </w:tc>
        <w:tc>
          <w:tcPr>
            <w:tcW w:w="8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Education à l'environnement et au développement durable</w:t>
            </w:r>
          </w:p>
        </w:tc>
      </w:tr>
      <w:tr w:rsidR="00C05F68" w:rsidTr="00C05F68">
        <w:trPr>
          <w:tblCellSpacing w:w="0" w:type="dxa"/>
        </w:trPr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Parcours avenir </w:t>
            </w:r>
          </w:p>
        </w:tc>
        <w:tc>
          <w:tcPr>
            <w:tcW w:w="8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Découvrir les principes de fonctionnement et la diversité du monde économique et professionnel.</w:t>
            </w:r>
          </w:p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Il s'inscrit dans une progression disciplinaire, voire interdisciplinaire, et qu'il suscite les initiatives permettant de développer, à l'échelle d'un territoire, des projets partagés avec des partenaires extérieurs.</w:t>
            </w:r>
          </w:p>
        </w:tc>
      </w:tr>
      <w:tr w:rsidR="00C05F68" w:rsidTr="00C05F68">
        <w:trPr>
          <w:tblCellSpacing w:w="0" w:type="dxa"/>
        </w:trPr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Parcours santé </w:t>
            </w:r>
          </w:p>
        </w:tc>
        <w:tc>
          <w:tcPr>
            <w:tcW w:w="8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le parcours de santé s'inscrit dans une politique éducative globale et est adossé à la nouvelle gouvernance académique. L'objectif de ce parcours vise la réussite scolaire de tous les élèves et la </w:t>
            </w: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réduction des inégalités sociales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. Ce dispositif est structuré autour de trois axes : l'éducation à la santé, </w:t>
            </w: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la prévention et la protection de la santé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. La réflexion autour de la notion du « bien manger », de l'obésité et sous-nutrition dans le monde d'aujourd'hui, conduira les élèves à </w:t>
            </w:r>
          </w:p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-mieux connaître l'agriculture locale, la faune locale, pour proposer un système d'alimentation locale adaptée aux oiseaux et insectes qui vivent autour de nous.</w:t>
            </w:r>
          </w:p>
        </w:tc>
      </w:tr>
    </w:tbl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pBdr>
          <w:top w:val="single" w:sz="8" w:space="1" w:color="00000A"/>
          <w:left w:val="single" w:sz="8" w:space="4" w:color="00000A"/>
          <w:bottom w:val="single" w:sz="8" w:space="1" w:color="00000A"/>
          <w:right w:val="single" w:sz="8" w:space="4" w:color="00000A"/>
        </w:pBdr>
        <w:shd w:val="clear" w:color="auto" w:fill="D9D9D9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sz w:val="20"/>
          <w:szCs w:val="20"/>
        </w:rPr>
        <w:t>Indications préliminaires pour le déroulé de la séance</w:t>
      </w:r>
    </w:p>
    <w:p w:rsidR="00C05F68" w:rsidRPr="009D573A" w:rsidRDefault="00C05F68" w:rsidP="00C05F68">
      <w:pPr>
        <w:pStyle w:val="NormalWeb"/>
        <w:spacing w:before="0" w:beforeAutospacing="0" w:after="0" w:afterAutospacing="0"/>
        <w:rPr>
          <w:rFonts w:ascii="Comic Sans MS" w:hAnsi="Comic Sans MS"/>
          <w:color w:val="0099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-</w:t>
      </w:r>
      <w:r w:rsidRPr="004A6A7E">
        <w:rPr>
          <w:rFonts w:ascii="Comic Sans MS" w:hAnsi="Comic Sans MS"/>
          <w:b/>
          <w:color w:val="009900"/>
          <w:sz w:val="22"/>
          <w:szCs w:val="20"/>
        </w:rPr>
        <w:t>En SVT</w:t>
      </w:r>
      <w:r w:rsidR="009D573A" w:rsidRPr="009D573A">
        <w:rPr>
          <w:rFonts w:ascii="Comic Sans MS" w:hAnsi="Comic Sans MS"/>
          <w:color w:val="009900"/>
          <w:sz w:val="20"/>
          <w:szCs w:val="20"/>
        </w:rPr>
        <w:t>, après avoir étudié la digestion chez les humains, les élèves vont la comparer avec celle des oiseaux.</w:t>
      </w:r>
    </w:p>
    <w:p w:rsidR="004A6A7E" w:rsidRDefault="00805EEB" w:rsidP="00C05F68">
      <w:pPr>
        <w:pStyle w:val="NormalWeb"/>
        <w:spacing w:before="0" w:beforeAutospacing="0" w:after="0" w:afterAutospacing="0"/>
        <w:rPr>
          <w:color w:val="009900"/>
        </w:rPr>
      </w:pPr>
      <w:r w:rsidRPr="004A6A7E">
        <w:rPr>
          <w:b/>
          <w:color w:val="009900"/>
        </w:rPr>
        <w:t>Séance 1</w:t>
      </w:r>
      <w:r>
        <w:rPr>
          <w:color w:val="009900"/>
        </w:rPr>
        <w:t xml:space="preserve"> : </w:t>
      </w:r>
      <w:r w:rsidR="009D573A">
        <w:rPr>
          <w:color w:val="009900"/>
        </w:rPr>
        <w:t xml:space="preserve">Chaque élève se voit remettre une fiche sur un oiseau de son choix (30 oiseaux à choisir). </w:t>
      </w:r>
    </w:p>
    <w:p w:rsidR="00805EEB" w:rsidRDefault="009D573A" w:rsidP="00C05F68">
      <w:pPr>
        <w:pStyle w:val="NormalWeb"/>
        <w:spacing w:before="0" w:beforeAutospacing="0" w:after="0" w:afterAutospacing="0"/>
        <w:rPr>
          <w:color w:val="009900"/>
        </w:rPr>
      </w:pPr>
      <w:r>
        <w:rPr>
          <w:color w:val="009900"/>
        </w:rPr>
        <w:t xml:space="preserve">Au CDI et avec un guide </w:t>
      </w:r>
      <w:proofErr w:type="spellStart"/>
      <w:r>
        <w:rPr>
          <w:color w:val="009900"/>
        </w:rPr>
        <w:t>Delachaux</w:t>
      </w:r>
      <w:proofErr w:type="spellEnd"/>
      <w:r>
        <w:rPr>
          <w:color w:val="009900"/>
        </w:rPr>
        <w:t xml:space="preserve"> </w:t>
      </w:r>
      <w:proofErr w:type="spellStart"/>
      <w:r>
        <w:rPr>
          <w:color w:val="009900"/>
        </w:rPr>
        <w:t>Nieslé</w:t>
      </w:r>
      <w:proofErr w:type="spellEnd"/>
      <w:r>
        <w:rPr>
          <w:color w:val="009900"/>
        </w:rPr>
        <w:t xml:space="preserve"> « 440 oiseaux », chaque élève devra faire des recherches et compléter sa fiche</w:t>
      </w:r>
      <w:r w:rsidR="00805EEB">
        <w:rPr>
          <w:color w:val="009900"/>
        </w:rPr>
        <w:t xml:space="preserve"> </w:t>
      </w:r>
      <w:r w:rsidR="004A6A7E">
        <w:rPr>
          <w:color w:val="009900"/>
        </w:rPr>
        <w:t xml:space="preserve">avec les renseignement suivants : </w:t>
      </w:r>
      <w:proofErr w:type="gramStart"/>
      <w:r w:rsidR="00805EEB">
        <w:rPr>
          <w:color w:val="009900"/>
        </w:rPr>
        <w:t>les nom</w:t>
      </w:r>
      <w:proofErr w:type="gramEnd"/>
      <w:r w:rsidR="00805EEB">
        <w:rPr>
          <w:color w:val="009900"/>
        </w:rPr>
        <w:t xml:space="preserve"> vernaculaire et </w:t>
      </w:r>
      <w:r w:rsidR="004A6A7E">
        <w:rPr>
          <w:color w:val="009900"/>
        </w:rPr>
        <w:t>scientifique, l’habitat, l’alimentation et une description détaillée de l’oiseau choisi. Cette fiche fera l’objet d’une évaluation.</w:t>
      </w:r>
    </w:p>
    <w:p w:rsidR="004A6A7E" w:rsidRDefault="004A6A7E" w:rsidP="00C05F68">
      <w:pPr>
        <w:pStyle w:val="NormalWeb"/>
        <w:spacing w:before="0" w:beforeAutospacing="0" w:after="0" w:afterAutospacing="0"/>
        <w:rPr>
          <w:color w:val="009900"/>
        </w:rPr>
      </w:pPr>
      <w:r w:rsidRPr="004A6A7E">
        <w:rPr>
          <w:b/>
          <w:color w:val="009900"/>
        </w:rPr>
        <w:t>Séance 2</w:t>
      </w:r>
      <w:r>
        <w:rPr>
          <w:color w:val="009900"/>
        </w:rPr>
        <w:t> : comme chaque élève aura traité un oiseau différent, nous pourrons faire une liste des besoins alimentaires de ces oiseaux afin de planter dans nos 2 prairies des plantes adaptées à leur régime alimentaire.</w:t>
      </w:r>
    </w:p>
    <w:p w:rsidR="00805EEB" w:rsidRPr="009D573A" w:rsidRDefault="004A6A7E" w:rsidP="00C05F68">
      <w:pPr>
        <w:pStyle w:val="NormalWeb"/>
        <w:spacing w:before="0" w:beforeAutospacing="0" w:after="0" w:afterAutospacing="0"/>
        <w:rPr>
          <w:color w:val="009900"/>
        </w:rPr>
      </w:pPr>
      <w:r w:rsidRPr="004A6A7E">
        <w:rPr>
          <w:b/>
          <w:color w:val="009900"/>
        </w:rPr>
        <w:t>Séance 3</w:t>
      </w:r>
      <w:r>
        <w:rPr>
          <w:color w:val="009900"/>
        </w:rPr>
        <w:t> : travaux pratiques d’anatomie comparée à l’aide de documents sur l’appareil digestif des oiseaux par rapport à celui des humains.</w:t>
      </w:r>
    </w:p>
    <w:p w:rsidR="00C05F68" w:rsidRDefault="00C05F68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-En </w:t>
      </w:r>
      <w:r>
        <w:rPr>
          <w:rFonts w:ascii="Comic Sans MS" w:hAnsi="Comic Sans MS"/>
          <w:color w:val="7030A0"/>
          <w:sz w:val="20"/>
          <w:szCs w:val="20"/>
        </w:rPr>
        <w:t>EMC, les élèves vont réfléchir sur le thème de l’engagement et anticiper le travail sur le droit qui sera approfondi en 4</w:t>
      </w:r>
      <w:r w:rsidRPr="00C05F68">
        <w:rPr>
          <w:rFonts w:ascii="Comic Sans MS" w:hAnsi="Comic Sans MS"/>
          <w:color w:val="7030A0"/>
          <w:sz w:val="20"/>
          <w:szCs w:val="20"/>
          <w:vertAlign w:val="superscript"/>
        </w:rPr>
        <w:t>e</w:t>
      </w:r>
      <w:r>
        <w:rPr>
          <w:rFonts w:ascii="Comic Sans MS" w:hAnsi="Comic Sans MS"/>
          <w:color w:val="7030A0"/>
          <w:sz w:val="20"/>
          <w:szCs w:val="20"/>
          <w:vertAlign w:val="superscript"/>
        </w:rPr>
        <w:t> </w:t>
      </w:r>
      <w:r>
        <w:rPr>
          <w:rFonts w:ascii="Comic Sans MS" w:hAnsi="Comic Sans MS"/>
          <w:color w:val="7030A0"/>
          <w:sz w:val="20"/>
          <w:szCs w:val="20"/>
        </w:rPr>
        <w:t xml:space="preserve">: </w:t>
      </w:r>
    </w:p>
    <w:p w:rsidR="00C05F68" w:rsidRDefault="00C05F68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 w:rsidRPr="00A03857">
        <w:rPr>
          <w:rFonts w:ascii="Comic Sans MS" w:hAnsi="Comic Sans MS"/>
          <w:b/>
          <w:color w:val="7030A0"/>
          <w:sz w:val="20"/>
          <w:szCs w:val="20"/>
        </w:rPr>
        <w:t>Accroche</w:t>
      </w:r>
      <w:r>
        <w:rPr>
          <w:rFonts w:ascii="Comic Sans MS" w:hAnsi="Comic Sans MS"/>
          <w:color w:val="7030A0"/>
          <w:sz w:val="20"/>
          <w:szCs w:val="20"/>
        </w:rPr>
        <w:t xml:space="preserve"> : Actualité, texte de presse extrait </w:t>
      </w:r>
      <w:r w:rsidR="000F5674">
        <w:rPr>
          <w:rFonts w:ascii="Comic Sans MS" w:hAnsi="Comic Sans MS"/>
          <w:color w:val="7030A0"/>
          <w:sz w:val="20"/>
          <w:szCs w:val="20"/>
        </w:rPr>
        <w:t xml:space="preserve">AFP « Chasse à la glu : la LPO saisit la Commission européenne contre la France », extrait Sciences et Avenir « Le Conseil d’Etat maintient la chasse d’oiseaux à la glu dans 5 départements ». </w:t>
      </w:r>
      <w:r w:rsidR="00A03857">
        <w:rPr>
          <w:rFonts w:ascii="Comic Sans MS" w:hAnsi="Comic Sans MS"/>
          <w:color w:val="7030A0"/>
          <w:sz w:val="20"/>
          <w:szCs w:val="20"/>
        </w:rPr>
        <w:t>Evocation de la loi biodiversité (parcours d’une loi en France)</w:t>
      </w:r>
    </w:p>
    <w:p w:rsidR="000F5674" w:rsidRDefault="000F5674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 xml:space="preserve">- </w:t>
      </w:r>
      <w:r w:rsidRPr="00074792">
        <w:rPr>
          <w:rFonts w:ascii="Comic Sans MS" w:hAnsi="Comic Sans MS"/>
          <w:color w:val="7030A0"/>
          <w:sz w:val="20"/>
          <w:szCs w:val="20"/>
          <w:u w:val="single"/>
        </w:rPr>
        <w:t>Travail préparatoire</w:t>
      </w:r>
      <w:r>
        <w:rPr>
          <w:rFonts w:ascii="Comic Sans MS" w:hAnsi="Comic Sans MS"/>
          <w:color w:val="7030A0"/>
          <w:sz w:val="20"/>
          <w:szCs w:val="20"/>
        </w:rPr>
        <w:t> : Recherches sur les institutions  (Commission européenne, Conseil d’Etat) et l’association LPO+réflexion sur les modalités de l’engagement (pétition, manifestation, recours en justice etc.) approfondis en 3</w:t>
      </w:r>
      <w:r w:rsidRPr="000F5674">
        <w:rPr>
          <w:rFonts w:ascii="Comic Sans MS" w:hAnsi="Comic Sans MS"/>
          <w:color w:val="7030A0"/>
          <w:sz w:val="20"/>
          <w:szCs w:val="20"/>
          <w:vertAlign w:val="superscript"/>
        </w:rPr>
        <w:t>e</w:t>
      </w:r>
    </w:p>
    <w:p w:rsidR="00074792" w:rsidRDefault="000F5674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 xml:space="preserve">- </w:t>
      </w:r>
      <w:r w:rsidRPr="00074792">
        <w:rPr>
          <w:rFonts w:ascii="Comic Sans MS" w:hAnsi="Comic Sans MS"/>
          <w:b/>
          <w:color w:val="7030A0"/>
          <w:sz w:val="20"/>
          <w:szCs w:val="20"/>
        </w:rPr>
        <w:t>Séance 1</w:t>
      </w:r>
      <w:r>
        <w:rPr>
          <w:rFonts w:ascii="Comic Sans MS" w:hAnsi="Comic Sans MS"/>
          <w:color w:val="7030A0"/>
          <w:sz w:val="20"/>
          <w:szCs w:val="20"/>
        </w:rPr>
        <w:t> : Analyser et comprendre des documents</w:t>
      </w:r>
      <w:r w:rsidR="00074792">
        <w:rPr>
          <w:rFonts w:ascii="Comic Sans MS" w:hAnsi="Comic Sans MS"/>
          <w:color w:val="7030A0"/>
          <w:sz w:val="20"/>
          <w:szCs w:val="20"/>
        </w:rPr>
        <w:t xml:space="preserve"> « La protection des oiseaux entre droit français et droit européen. Documents : BD inquiétude face à la disparition des oiseaux migrateurs ; schéma de l’élaboration du droit communautaire ; application de la directive oiseau (</w:t>
      </w:r>
      <w:hyperlink r:id="rId8" w:history="1">
        <w:r w:rsidR="00074792" w:rsidRPr="00246F42">
          <w:rPr>
            <w:rStyle w:val="Lienhypertexte"/>
            <w:rFonts w:ascii="Comic Sans MS" w:hAnsi="Comic Sans MS"/>
            <w:sz w:val="20"/>
            <w:szCs w:val="20"/>
          </w:rPr>
          <w:t>http://www.natura2000.fr/</w:t>
        </w:r>
      </w:hyperlink>
      <w:r w:rsidR="00074792">
        <w:rPr>
          <w:rFonts w:ascii="Comic Sans MS" w:hAnsi="Comic Sans MS"/>
          <w:color w:val="7030A0"/>
          <w:sz w:val="20"/>
          <w:szCs w:val="20"/>
        </w:rPr>
        <w:t>).</w:t>
      </w:r>
      <w:r w:rsidR="00A03857">
        <w:rPr>
          <w:rFonts w:ascii="Comic Sans MS" w:hAnsi="Comic Sans MS"/>
          <w:color w:val="7030A0"/>
          <w:sz w:val="20"/>
          <w:szCs w:val="20"/>
        </w:rPr>
        <w:t xml:space="preserve"> </w:t>
      </w:r>
      <w:r w:rsidR="00074792">
        <w:rPr>
          <w:rFonts w:ascii="Comic Sans MS" w:hAnsi="Comic Sans MS"/>
          <w:color w:val="7030A0"/>
          <w:sz w:val="20"/>
          <w:szCs w:val="20"/>
        </w:rPr>
        <w:t xml:space="preserve">- </w:t>
      </w:r>
      <w:r w:rsidR="00074792" w:rsidRPr="00074792">
        <w:rPr>
          <w:rFonts w:ascii="Comic Sans MS" w:hAnsi="Comic Sans MS"/>
          <w:b/>
          <w:color w:val="7030A0"/>
          <w:sz w:val="20"/>
          <w:szCs w:val="20"/>
        </w:rPr>
        <w:t>Séance 2</w:t>
      </w:r>
      <w:r w:rsidR="00074792">
        <w:rPr>
          <w:rFonts w:ascii="Comic Sans MS" w:hAnsi="Comic Sans MS"/>
          <w:b/>
          <w:color w:val="7030A0"/>
          <w:sz w:val="20"/>
          <w:szCs w:val="20"/>
        </w:rPr>
        <w:t xml:space="preserve"> (salle info)</w:t>
      </w:r>
      <w:r w:rsidR="00074792">
        <w:rPr>
          <w:rFonts w:ascii="Comic Sans MS" w:hAnsi="Comic Sans MS"/>
          <w:color w:val="7030A0"/>
          <w:sz w:val="20"/>
          <w:szCs w:val="20"/>
        </w:rPr>
        <w:t xml:space="preserve"> : Approfondissement localisé dans deux secteurs (la Dombes, </w:t>
      </w:r>
      <w:hyperlink r:id="rId9" w:history="1">
        <w:r w:rsidR="00074792" w:rsidRPr="00246F42">
          <w:rPr>
            <w:rStyle w:val="Lienhypertexte"/>
            <w:rFonts w:ascii="Comic Sans MS" w:hAnsi="Comic Sans MS"/>
            <w:sz w:val="20"/>
            <w:szCs w:val="20"/>
          </w:rPr>
          <w:t>http://www.natura2000.fr/site-natura/dombes</w:t>
        </w:r>
      </w:hyperlink>
      <w:r w:rsidR="00074792">
        <w:rPr>
          <w:rFonts w:ascii="Comic Sans MS" w:hAnsi="Comic Sans MS"/>
          <w:color w:val="7030A0"/>
          <w:sz w:val="20"/>
          <w:szCs w:val="20"/>
        </w:rPr>
        <w:t xml:space="preserve"> et la commune d’Ambérieu-en-Bugey </w:t>
      </w:r>
      <w:hyperlink r:id="rId10" w:history="1">
        <w:r w:rsidR="00074792" w:rsidRPr="00246F42">
          <w:rPr>
            <w:rStyle w:val="Lienhypertexte"/>
            <w:rFonts w:ascii="Comic Sans MS" w:hAnsi="Comic Sans MS"/>
            <w:sz w:val="20"/>
            <w:szCs w:val="20"/>
          </w:rPr>
          <w:t>http://www.natura2000.fr/site-natura/milieux-remarquables-bas-bugey</w:t>
        </w:r>
      </w:hyperlink>
      <w:r w:rsidR="00074792">
        <w:rPr>
          <w:rFonts w:ascii="Comic Sans MS" w:hAnsi="Comic Sans MS"/>
          <w:color w:val="7030A0"/>
          <w:sz w:val="20"/>
          <w:szCs w:val="20"/>
        </w:rPr>
        <w:t xml:space="preserve">). </w:t>
      </w:r>
    </w:p>
    <w:p w:rsidR="00074792" w:rsidRDefault="00074792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 xml:space="preserve">- </w:t>
      </w:r>
      <w:r w:rsidRPr="00074792">
        <w:rPr>
          <w:rFonts w:ascii="Comic Sans MS" w:hAnsi="Comic Sans MS"/>
          <w:b/>
          <w:color w:val="7030A0"/>
          <w:sz w:val="20"/>
          <w:szCs w:val="20"/>
        </w:rPr>
        <w:t>Séance 3</w:t>
      </w:r>
      <w:r>
        <w:rPr>
          <w:rFonts w:ascii="Comic Sans MS" w:hAnsi="Comic Sans MS"/>
          <w:color w:val="7030A0"/>
          <w:sz w:val="20"/>
          <w:szCs w:val="20"/>
        </w:rPr>
        <w:t xml:space="preserve"> : </w:t>
      </w:r>
      <w:r w:rsidR="008C2492">
        <w:rPr>
          <w:rFonts w:ascii="Comic Sans MS" w:hAnsi="Comic Sans MS"/>
          <w:color w:val="7030A0"/>
          <w:sz w:val="20"/>
          <w:szCs w:val="20"/>
        </w:rPr>
        <w:t>Journée mondiale des oiseaux migrateurs : courte vidéo sur le thème du braconnage (</w:t>
      </w:r>
      <w:hyperlink r:id="rId11" w:history="1">
        <w:r w:rsidR="008C2492" w:rsidRPr="00246F42">
          <w:rPr>
            <w:rStyle w:val="Lienhypertexte"/>
            <w:rFonts w:ascii="Comic Sans MS" w:hAnsi="Comic Sans MS"/>
            <w:sz w:val="20"/>
            <w:szCs w:val="20"/>
          </w:rPr>
          <w:t>https://www.lpo.fr/actualites/stop-au-massacre-de-nos-passereaux-dp22</w:t>
        </w:r>
      </w:hyperlink>
      <w:r w:rsidR="008C2492">
        <w:rPr>
          <w:rFonts w:ascii="Comic Sans MS" w:hAnsi="Comic Sans MS"/>
          <w:color w:val="7030A0"/>
          <w:sz w:val="20"/>
          <w:szCs w:val="20"/>
        </w:rPr>
        <w:t xml:space="preserve">). </w:t>
      </w:r>
      <w:r>
        <w:rPr>
          <w:rFonts w:ascii="Comic Sans MS" w:hAnsi="Comic Sans MS"/>
          <w:color w:val="7030A0"/>
          <w:sz w:val="20"/>
          <w:szCs w:val="20"/>
        </w:rPr>
        <w:t xml:space="preserve">Construction des cartes de migration en lien avec les espèces attribuées : remobilisation des types de figurés sur fond de carte commun. Mutualisation des cartes.  </w:t>
      </w:r>
    </w:p>
    <w:p w:rsidR="000F5674" w:rsidRDefault="00074792" w:rsidP="00C05F68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7030A0"/>
          <w:sz w:val="20"/>
          <w:szCs w:val="20"/>
        </w:rPr>
        <w:t xml:space="preserve"> </w:t>
      </w:r>
    </w:p>
    <w:p w:rsidR="00C05F68" w:rsidRDefault="00C05F68" w:rsidP="00C05F68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lastRenderedPageBreak/>
        <w:t xml:space="preserve">-En Français, les élèves doivent récupérer les différentes informations pour concevoir une « fiche d'identité » par oiseau. Chaque élève travaille sur un oiseau qui « lui est propre ». Il devra présenter les informations essentielles sur son habitat, son parcours migratoire, ses spécificités </w:t>
      </w:r>
      <w:r w:rsidR="00240937">
        <w:rPr>
          <w:rFonts w:ascii="Comic Sans MS" w:hAnsi="Comic Sans MS"/>
          <w:color w:val="000000"/>
          <w:sz w:val="20"/>
          <w:szCs w:val="20"/>
        </w:rPr>
        <w:t>physiologiques</w:t>
      </w:r>
      <w:r>
        <w:rPr>
          <w:rFonts w:ascii="Comic Sans MS" w:hAnsi="Comic Sans MS"/>
          <w:color w:val="000000"/>
          <w:sz w:val="20"/>
          <w:szCs w:val="20"/>
        </w:rPr>
        <w:t>, son alimentation. Le texte produit intègre des expansions nominales pour une reprise de ce point de grammaire toujours mal maîtrisé en 5e ?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pBdr>
          <w:top w:val="single" w:sz="8" w:space="1" w:color="00000A"/>
          <w:left w:val="single" w:sz="8" w:space="4" w:color="00000A"/>
          <w:bottom w:val="single" w:sz="8" w:space="1" w:color="00000A"/>
          <w:right w:val="single" w:sz="8" w:space="4" w:color="00000A"/>
        </w:pBdr>
        <w:shd w:val="clear" w:color="auto" w:fill="D9D9D9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sz w:val="20"/>
          <w:szCs w:val="20"/>
        </w:rPr>
        <w:t>Eléments pour compléter la fiche élève</w:t>
      </w:r>
    </w:p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>« </w:t>
      </w:r>
      <w:proofErr w:type="gramStart"/>
      <w:r>
        <w:rPr>
          <w:rFonts w:ascii="Comic Sans MS" w:hAnsi="Comic Sans MS" w:cs="Arial"/>
          <w:sz w:val="20"/>
          <w:szCs w:val="20"/>
        </w:rPr>
        <w:t>à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nos cerveaux » : </w:t>
      </w:r>
      <w:r>
        <w:rPr>
          <w:rFonts w:ascii="Comic Sans MS" w:hAnsi="Comic Sans MS" w:cs="Arial"/>
          <w:b w:val="0"/>
          <w:bCs w:val="0"/>
          <w:sz w:val="20"/>
          <w:szCs w:val="20"/>
        </w:rPr>
        <w:t>je suis capable de croiser des informations vues dans différentes disciplines pour aboutir à une production commune.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spacing w:before="0" w:beforeAutospacing="0" w:after="0" w:afterAutospacing="0"/>
      </w:pPr>
      <w:r>
        <w:rPr>
          <w:rFonts w:ascii="Comic Sans MS" w:hAnsi="Comic Sans MS"/>
          <w:sz w:val="20"/>
          <w:szCs w:val="20"/>
        </w:rPr>
        <w:t>« </w:t>
      </w:r>
      <w:proofErr w:type="gramStart"/>
      <w:r>
        <w:rPr>
          <w:rFonts w:ascii="Comic Sans MS" w:hAnsi="Comic Sans MS"/>
          <w:b/>
          <w:bCs/>
          <w:sz w:val="20"/>
          <w:szCs w:val="20"/>
        </w:rPr>
        <w:t>qu'avons</w:t>
      </w:r>
      <w:proofErr w:type="gramEnd"/>
      <w:r>
        <w:rPr>
          <w:rFonts w:ascii="Comic Sans MS" w:hAnsi="Comic Sans MS"/>
          <w:b/>
          <w:bCs/>
          <w:sz w:val="20"/>
          <w:szCs w:val="20"/>
        </w:rPr>
        <w:t>-nous retenu ?</w:t>
      </w:r>
      <w:r>
        <w:rPr>
          <w:rFonts w:ascii="Comic Sans MS" w:hAnsi="Comic Sans MS"/>
          <w:sz w:val="20"/>
          <w:szCs w:val="20"/>
        </w:rPr>
        <w:t xml:space="preserve"> » : le mode de vie des oiseaux locaux. 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pBdr>
          <w:top w:val="single" w:sz="8" w:space="1" w:color="00000A"/>
          <w:left w:val="single" w:sz="8" w:space="4" w:color="00000A"/>
          <w:bottom w:val="single" w:sz="8" w:space="1" w:color="00000A"/>
          <w:right w:val="single" w:sz="8" w:space="4" w:color="00000A"/>
        </w:pBdr>
        <w:shd w:val="clear" w:color="auto" w:fill="D9D9D9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sz w:val="20"/>
          <w:szCs w:val="20"/>
        </w:rPr>
        <w:t>Pour aller plus loin</w:t>
      </w:r>
    </w:p>
    <w:p w:rsidR="00C05F68" w:rsidRDefault="00C05F68" w:rsidP="00C05F68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On peut proposer une poésie sur la thématique des oiseaux, que les élèves apprendront et expliqueront en cours de Français</w:t>
      </w:r>
      <w:r w:rsidR="00785BF6">
        <w:rPr>
          <w:rFonts w:ascii="Comic Sans MS" w:hAnsi="Comic Sans MS"/>
          <w:sz w:val="20"/>
          <w:szCs w:val="20"/>
        </w:rPr>
        <w:t>.</w:t>
      </w:r>
    </w:p>
    <w:p w:rsidR="00240937" w:rsidRPr="009931CB" w:rsidRDefault="009931CB" w:rsidP="00C05F68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9931CB">
        <w:rPr>
          <w:rFonts w:ascii="Comic Sans MS" w:hAnsi="Comic Sans MS"/>
        </w:rPr>
        <w:t xml:space="preserve">Emission « Bienvenue dans l’anthropocène : là où le vivant d’effondre (1/4) »  dans LSD, la série documentaire de Perrine </w:t>
      </w:r>
      <w:proofErr w:type="spellStart"/>
      <w:r w:rsidRPr="009931CB">
        <w:rPr>
          <w:rFonts w:ascii="Comic Sans MS" w:hAnsi="Comic Sans MS"/>
        </w:rPr>
        <w:t>Kervran</w:t>
      </w:r>
      <w:proofErr w:type="spellEnd"/>
      <w:r w:rsidRPr="009931CB">
        <w:rPr>
          <w:rFonts w:ascii="Comic Sans MS" w:hAnsi="Comic Sans MS"/>
        </w:rPr>
        <w:t xml:space="preserve">, diffusée sur France Culture, du lundi au jeudi de 17h à 18h, </w:t>
      </w:r>
      <w:hyperlink r:id="rId12" w:history="1">
        <w:r w:rsidRPr="009931CB">
          <w:rPr>
            <w:rStyle w:val="Lienhypertexte"/>
            <w:rFonts w:ascii="Comic Sans MS" w:hAnsi="Comic Sans MS"/>
          </w:rPr>
          <w:t>https://www.franceculture.fr/emissions/lsd-la-serie-documentaire/bienvenue-dans-lanthropocene-14-le-vivant-seffondre</w:t>
        </w:r>
      </w:hyperlink>
      <w:r w:rsidRPr="009931CB">
        <w:rPr>
          <w:rFonts w:ascii="Comic Sans MS" w:hAnsi="Comic Sans MS"/>
        </w:rPr>
        <w:t xml:space="preserve"> </w:t>
      </w:r>
    </w:p>
    <w:p w:rsidR="0081500F" w:rsidRPr="00CB184E" w:rsidRDefault="0081500F" w:rsidP="00C05F68">
      <w:pPr>
        <w:pStyle w:val="Titre1"/>
        <w:spacing w:before="0" w:after="0"/>
      </w:pPr>
    </w:p>
    <w:sectPr w:rsidR="0081500F" w:rsidRPr="00CB184E" w:rsidSect="0081500F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FA" w:rsidRDefault="001A4FFA" w:rsidP="0081500F">
      <w:pPr>
        <w:spacing w:after="0"/>
      </w:pPr>
      <w:r>
        <w:separator/>
      </w:r>
    </w:p>
  </w:endnote>
  <w:endnote w:type="continuationSeparator" w:id="0">
    <w:p w:rsidR="001A4FFA" w:rsidRDefault="001A4FFA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B731F5" w:rsidP="00B731F5">
    <w:pPr>
      <w:pStyle w:val="Pieddepage"/>
      <w:ind w:left="-284"/>
    </w:pPr>
    <w:r w:rsidRPr="00B731F5">
      <w:rPr>
        <w:noProof/>
        <w:lang w:eastAsia="fr-F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-509905</wp:posOffset>
          </wp:positionV>
          <wp:extent cx="363855" cy="711200"/>
          <wp:effectExtent l="0" t="0" r="0" b="0"/>
          <wp:wrapNone/>
          <wp:docPr id="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13" r="94630"/>
                  <a:stretch/>
                </pic:blipFill>
                <pic:spPr bwMode="auto">
                  <a:xfrm>
                    <a:off x="0" y="0"/>
                    <a:ext cx="36385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4761865</wp:posOffset>
          </wp:positionH>
          <wp:positionV relativeFrom="paragraph">
            <wp:posOffset>-239395</wp:posOffset>
          </wp:positionV>
          <wp:extent cx="737235" cy="445135"/>
          <wp:effectExtent l="0" t="0" r="5715" b="0"/>
          <wp:wrapNone/>
          <wp:docPr id="14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264795</wp:posOffset>
          </wp:positionH>
          <wp:positionV relativeFrom="paragraph">
            <wp:posOffset>-477520</wp:posOffset>
          </wp:positionV>
          <wp:extent cx="531495" cy="711200"/>
          <wp:effectExtent l="0" t="0" r="1905" b="0"/>
          <wp:wrapNone/>
          <wp:docPr id="1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2" t="13913" r="84168"/>
                  <a:stretch/>
                </pic:blipFill>
                <pic:spPr bwMode="auto">
                  <a:xfrm>
                    <a:off x="0" y="0"/>
                    <a:ext cx="53149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5671820</wp:posOffset>
          </wp:positionH>
          <wp:positionV relativeFrom="paragraph">
            <wp:posOffset>-280670</wp:posOffset>
          </wp:positionV>
          <wp:extent cx="1229360" cy="516890"/>
          <wp:effectExtent l="0" t="0" r="889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L_COBRANDING_ENS - C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1022985</wp:posOffset>
          </wp:positionH>
          <wp:positionV relativeFrom="paragraph">
            <wp:posOffset>-348615</wp:posOffset>
          </wp:positionV>
          <wp:extent cx="714375" cy="530860"/>
          <wp:effectExtent l="0" t="0" r="9525" b="2540"/>
          <wp:wrapNone/>
          <wp:docPr id="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4023995</wp:posOffset>
          </wp:positionH>
          <wp:positionV relativeFrom="paragraph">
            <wp:posOffset>-299720</wp:posOffset>
          </wp:positionV>
          <wp:extent cx="481965" cy="508000"/>
          <wp:effectExtent l="0" t="0" r="0" b="6350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R_EVS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750"/>
                  <a:stretch/>
                </pic:blipFill>
                <pic:spPr bwMode="auto">
                  <a:xfrm>
                    <a:off x="0" y="0"/>
                    <a:ext cx="48196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2654300</wp:posOffset>
          </wp:positionH>
          <wp:positionV relativeFrom="paragraph">
            <wp:posOffset>-262890</wp:posOffset>
          </wp:positionV>
          <wp:extent cx="1085850" cy="429260"/>
          <wp:effectExtent l="0" t="0" r="0" b="8890"/>
          <wp:wrapNone/>
          <wp:docPr id="3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le urbaine de Lyon.jpe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4" r="42216"/>
                  <a:stretch/>
                </pic:blipFill>
                <pic:spPr bwMode="auto">
                  <a:xfrm>
                    <a:off x="0" y="0"/>
                    <a:ext cx="1085850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1997075</wp:posOffset>
          </wp:positionH>
          <wp:positionV relativeFrom="paragraph">
            <wp:posOffset>-309245</wp:posOffset>
          </wp:positionV>
          <wp:extent cx="476250" cy="47625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stissements_d'avenir_-_logo.jpe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FA" w:rsidRDefault="001A4FFA" w:rsidP="0081500F">
      <w:pPr>
        <w:spacing w:after="0"/>
      </w:pPr>
      <w:r>
        <w:separator/>
      </w:r>
    </w:p>
  </w:footnote>
  <w:footnote w:type="continuationSeparator" w:id="0">
    <w:p w:rsidR="001A4FFA" w:rsidRDefault="001A4FFA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3A44BB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500F">
      <w:t>Date ……… ;  Collège : …………………… </w:t>
    </w:r>
    <w:r w:rsidR="0081500F"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587"/>
    <w:multiLevelType w:val="hybridMultilevel"/>
    <w:tmpl w:val="F0266BB2"/>
    <w:lvl w:ilvl="0" w:tplc="0204A3C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B67D6"/>
    <w:multiLevelType w:val="hybridMultilevel"/>
    <w:tmpl w:val="C12C5B72"/>
    <w:lvl w:ilvl="0" w:tplc="51AC9AA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A2F93"/>
    <w:multiLevelType w:val="multilevel"/>
    <w:tmpl w:val="A6A0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00F"/>
    <w:rsid w:val="00041702"/>
    <w:rsid w:val="00053CBB"/>
    <w:rsid w:val="00074792"/>
    <w:rsid w:val="000F5674"/>
    <w:rsid w:val="00106821"/>
    <w:rsid w:val="00146641"/>
    <w:rsid w:val="0015422D"/>
    <w:rsid w:val="0019352C"/>
    <w:rsid w:val="001A4FFA"/>
    <w:rsid w:val="001B4FEB"/>
    <w:rsid w:val="0021498C"/>
    <w:rsid w:val="00240937"/>
    <w:rsid w:val="00247FA8"/>
    <w:rsid w:val="00292B9A"/>
    <w:rsid w:val="003A44BB"/>
    <w:rsid w:val="003C17F1"/>
    <w:rsid w:val="003E09B3"/>
    <w:rsid w:val="00470621"/>
    <w:rsid w:val="004A6A7E"/>
    <w:rsid w:val="004E6441"/>
    <w:rsid w:val="00670DE3"/>
    <w:rsid w:val="0073380B"/>
    <w:rsid w:val="007809C2"/>
    <w:rsid w:val="0078432D"/>
    <w:rsid w:val="00785BF6"/>
    <w:rsid w:val="00791DAE"/>
    <w:rsid w:val="00794437"/>
    <w:rsid w:val="00805EEB"/>
    <w:rsid w:val="0081500F"/>
    <w:rsid w:val="00816A32"/>
    <w:rsid w:val="00824D89"/>
    <w:rsid w:val="0083287C"/>
    <w:rsid w:val="008A6E94"/>
    <w:rsid w:val="008C2492"/>
    <w:rsid w:val="00932DDE"/>
    <w:rsid w:val="009931CB"/>
    <w:rsid w:val="009D573A"/>
    <w:rsid w:val="00A03857"/>
    <w:rsid w:val="00B02246"/>
    <w:rsid w:val="00B731F5"/>
    <w:rsid w:val="00C05F68"/>
    <w:rsid w:val="00C95BF5"/>
    <w:rsid w:val="00CB184E"/>
    <w:rsid w:val="00D44D93"/>
    <w:rsid w:val="00DA02FE"/>
    <w:rsid w:val="00E11B08"/>
    <w:rsid w:val="00E61C15"/>
    <w:rsid w:val="00E80EF8"/>
    <w:rsid w:val="00E82832"/>
    <w:rsid w:val="00EA59DC"/>
    <w:rsid w:val="00EA5A5B"/>
    <w:rsid w:val="00EA6881"/>
    <w:rsid w:val="00ED546F"/>
    <w:rsid w:val="00F276F3"/>
    <w:rsid w:val="00F77026"/>
    <w:rsid w:val="00F830FB"/>
    <w:rsid w:val="00F85636"/>
    <w:rsid w:val="00FA73C3"/>
    <w:rsid w:val="00FE7324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70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70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2000.fr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ranceculture.fr/emissions/lsd-la-serie-documentaire/bienvenue-dans-lanthropocene-14-le-vivant-seffond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po.fr/actualites/stop-au-massacre-de-nos-passereaux-dp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tura2000.fr/site-natura/milieux-remarquables-bas-buge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ura2000.fr/site-natura/domb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2019-01-28T17:27:00Z</dcterms:created>
  <dcterms:modified xsi:type="dcterms:W3CDTF">2019-01-28T17:27:00Z</dcterms:modified>
</cp:coreProperties>
</file>