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Elève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vertAlign w:val="baseline"/>
          <w:lang w:val="fr-FR" w:eastAsia="zh-CN" w:bidi="hi-IN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Enquête en cuisine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om(s) de(s) l’enseignant.e(s) :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Céline Revel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Collège Paul Claudel, Lagnieu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2018-2019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7"/>
        <w:gridCol w:w="5218"/>
      </w:tblGrid>
      <w:tr>
        <w:trPr/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1 : </w:t>
            </w:r>
            <w:r>
              <w:rPr>
                <w:b w:val="false"/>
                <w:bCs w:val="false"/>
              </w:rPr>
              <w:t>SVT</w:t>
            </w:r>
          </w:p>
          <w:p>
            <w:pPr>
              <w:pStyle w:val="TableauficheEnseietelev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>
            <w:pPr>
              <w:pStyle w:val="TableauficheEnseietelev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/>
              <w:suppressAutoHyphens w:val="true"/>
              <w:bidi w:val="0"/>
              <w:spacing w:before="170" w:after="113"/>
              <w:jc w:val="left"/>
              <w:rPr/>
            </w:pPr>
            <w:r>
              <w:rPr>
                <w:b/>
                <w:bCs/>
              </w:rPr>
              <w:t>Niveau </w:t>
            </w:r>
            <w:r>
              <w:rPr/>
              <w:t xml:space="preserve">: </w:t>
            </w:r>
            <w:r>
              <w:rPr/>
              <w:t>6ème</w:t>
            </w:r>
          </w:p>
        </w:tc>
      </w:tr>
      <w:tr>
        <w:trPr/>
        <w:tc>
          <w:tcPr>
            <w:tcW w:w="5217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style="width:42pt;height:12.25pt" type="#shapetype_75"/>
                <w:control r:id="rId2" w:name="Case à cocher 1" w:shapeid="control_shape_0"/>
              </w:object>
            </w:r>
            <w:r>
              <w:rPr/>
              <w:object>
                <v:shape id="control_shape_1" style="width:42pt;height:12.25pt" type="#shapetype_75"/>
                <w:control r:id="rId3" w:name="Case à cocher 2" w:shapeid="control_shape_1"/>
              </w:object>
            </w:r>
            <w:r>
              <w:rPr/>
              <w:object>
                <v:shape id="control_shape_2" style="width:42pt;height:12.25pt" type="#shapetype_75"/>
                <w:control r:id="rId4" w:name="Case à cocher 3" w:shapeid="control_shape_2"/>
              </w:object>
            </w:r>
            <w:r>
              <w:rPr/>
              <w:object>
                <v:shape id="control_shape_3" style="width:42pt;height:12.25pt" type="#shapetype_75"/>
                <w:control r:id="rId5" w:name="Case à cocher 4" w:shapeid="control_shape_3"/>
              </w:object>
            </w:r>
          </w:p>
          <w:p>
            <w:pPr>
              <w:pStyle w:val="Normal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style="width:42pt;height:12.25pt" type="#shapetype_75"/>
                <w:control r:id="rId6" w:name="2" w:shapeid="control_shape_4"/>
              </w:object>
            </w:r>
            <w:r>
              <w:rPr/>
              <w:object>
                <v:shape id="control_shape_5" style="width:42pt;height:12.25pt" type="#shapetype_75"/>
                <w:control r:id="rId7" w:name="3" w:shapeid="control_shape_5"/>
              </w:object>
            </w:r>
            <w:r>
              <w:rPr/>
              <w:object>
                <v:shape id="control_shape_6" style="width:42pt;height:12.25pt" type="#shapetype_75"/>
                <w:control r:id="rId8" w:name="Case à cocher 7" w:shapeid="control_shape_6"/>
              </w:object>
            </w:r>
            <w:r>
              <w:rPr/>
              <w:object>
                <v:shape id="control_shape_7" style="width:42pt;height:12.25pt" type="#shapetype_75"/>
                <w:control r:id="rId9" w:name="5" w:shapeid="control_shape_7"/>
              </w:object>
            </w:r>
          </w:p>
        </w:tc>
        <w:tc>
          <w:tcPr>
            <w:tcW w:w="5218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Avenir – Santé </w:t>
            </w:r>
          </w:p>
        </w:tc>
      </w:tr>
      <w:tr>
        <w:trPr/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</w:p>
        </w:tc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Enquête </w:t>
            </w:r>
          </w:p>
        </w:tc>
      </w:tr>
      <w:tr>
        <w:trPr/>
        <w:tc>
          <w:tcPr>
            <w:tcW w:w="5217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rPr/>
            </w:pPr>
            <w:r>
              <w:rPr/>
              <w:object>
                <v:shape id="control_shape_8" style="width:12.25pt;height:9.75pt" type="#shapetype_75"/>
                <w:control r:id="rId10" w:name="Case à cocher 11" w:shapeid="control_shape_8"/>
              </w:object>
            </w:r>
            <w:r>
              <w:rPr/>
              <w:t>Production</w:t>
            </w:r>
          </w:p>
          <w:p>
            <w:pPr>
              <w:pStyle w:val="TableauficheEnseieteleve"/>
              <w:rPr/>
            </w:pPr>
            <w:r>
              <w:rPr/>
              <w:object>
                <v:shape id="control_shape_9" style="width:11.4pt;height:14.75pt" type="#shapetype_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rPr/>
            </w:pPr>
            <w:r>
              <w:rPr/>
              <w:object>
                <v:shape id="control_shape_10" style="width:8.05pt;height:8.1pt" type="#shapetype_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rPr/>
            </w:pPr>
            <w:r>
              <w:rPr/>
              <w:object>
                <v:shape id="control_shape_11" style="width:9.4pt;height:16.45pt" type="#shapetype_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rPr/>
            </w:pPr>
            <w:r>
              <w:rPr/>
              <w:object>
                <v:shape id="control_shape_12" style="width:8.55pt;height:15.6pt" type="#shapetype_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spacing w:before="170" w:after="113"/>
              <w:jc w:val="left"/>
              <w:rPr/>
            </w:pPr>
            <w:r>
              <w:rPr/>
              <w:object>
                <v:shape id="control_shape_13" style="width:13.1pt;height:13.9pt" type="#shapetype_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8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rPr>
                <w:lang w:val="fr-FR"/>
              </w:rPr>
            </w:pPr>
            <w:r>
              <w:rPr>
                <w:i/>
                <w:iCs/>
              </w:rPr>
              <w:t>Fiche ODD en Annexe</w:t>
            </w:r>
            <w:r>
              <w:rPr/>
              <w:t xml:space="preserve"> </w:t>
            </w:r>
            <w:r>
              <w:rPr>
                <w:i/>
                <w:iCs/>
              </w:rPr>
              <w:t>2</w:t>
            </w:r>
          </w:p>
          <w:p>
            <w:pPr>
              <w:pStyle w:val="TableauficheEnseieteleve"/>
              <w:rPr>
                <w:lang w:val="fr-FR"/>
              </w:rPr>
            </w:pPr>
            <w:r>
              <w:rPr/>
              <w:t>ODD 1 :</w:t>
            </w:r>
          </w:p>
          <w:p>
            <w:pPr>
              <w:pStyle w:val="TableauficheEnseieteleve"/>
              <w:rPr>
                <w:lang w:val="fr-FR"/>
              </w:rPr>
            </w:pPr>
            <w:r>
              <w:rPr>
                <w:lang w:val="fr-FR"/>
              </w:rPr>
              <w:t>2. Faim zéro</w:t>
            </w:r>
          </w:p>
          <w:p>
            <w:pPr>
              <w:pStyle w:val="TableauficheEnseieteleve"/>
              <w:rPr>
                <w:lang w:val="fr-FR"/>
              </w:rPr>
            </w:pPr>
            <w:r>
              <w:rPr/>
              <w:t>ODD 2 :</w:t>
            </w:r>
          </w:p>
          <w:p>
            <w:pPr>
              <w:pStyle w:val="TableauficheEnseieteleve"/>
              <w:rPr>
                <w:lang w:val="fr-FR"/>
              </w:rPr>
            </w:pPr>
            <w:r>
              <w:rPr>
                <w:lang w:val="fr-FR"/>
              </w:rPr>
              <w:t>3. Bonne santé et bien être</w:t>
            </w:r>
          </w:p>
          <w:p>
            <w:pPr>
              <w:pStyle w:val="TableauficheEnseietelev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  <w:t>12. Consommation et production durables</w:t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header="1134" w:top="2302" w:footer="1134" w:bottom="168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sectPr>
          <w:headerReference w:type="default" r:id="rId18"/>
          <w:footerReference w:type="default" r:id="rId19"/>
          <w:type w:val="nextPage"/>
          <w:pgSz w:orient="landscape" w:w="16838" w:h="11906"/>
          <w:pgMar w:left="1134" w:right="1134" w:header="733" w:top="850" w:footer="1134" w:bottom="1684" w:gutter="0"/>
          <w:pgNumType w:fmt="decimal"/>
          <w:formProt w:val="false"/>
          <w:textDirection w:val="lrTb"/>
          <w:docGrid w:type="default" w:linePitch="100" w:charSpace="0"/>
        </w:sect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4"/>
          <w:sz w:val="22"/>
          <w:szCs w:val="22"/>
          <w:u w:val="none"/>
          <w:vertAlign w:val="baseline"/>
        </w:rPr>
      </w:pPr>
      <w:r>
        <w:rPr/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55" w:after="0"/>
        <w:ind w:left="0" w:right="0" w:hanging="0"/>
        <w:jc w:val="center"/>
        <w:rPr/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Binôme : Aurore et Théotime</w:t>
      </w:r>
      <w:r>
        <w:rPr>
          <w:rFonts w:ascii="Arial" w:hAnsi="Arial"/>
        </w:rPr>
        <w:t xml:space="preserve">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 </w:t>
      </w:r>
      <w:r>
        <w:rPr>
          <w:rFonts w:ascii="Arial" w:hAnsi="Arial"/>
        </w:rPr>
        <w:t>: Est-ce un travail compliqué ?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Théotime , Pose la question + écoute = Aurore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center"/>
        <w:rPr>
          <w:rFonts w:ascii="Arial" w:hAnsi="Arial" w:eastAsia="Liberation Serif" w:cs="Liberation Serif"/>
          <w:b/>
          <w:b/>
          <w:bCs/>
          <w:color w:val="auto"/>
          <w:kern w:val="0"/>
          <w:sz w:val="24"/>
          <w:szCs w:val="24"/>
          <w:u w:val="single"/>
          <w:lang w:val="fr-FR" w:eastAsia="zh-CN" w:bidi="hi-IN"/>
        </w:rPr>
      </w:pPr>
      <w:r>
        <w:rPr>
          <w:rFonts w:eastAsia="Liberation Serif" w:cs="Liberation Serif" w:ascii="Arial" w:hAnsi="Arial"/>
          <w:b/>
          <w:bCs/>
          <w:color w:val="auto"/>
          <w:kern w:val="0"/>
          <w:sz w:val="24"/>
          <w:szCs w:val="24"/>
          <w:u w:val="single"/>
          <w:lang w:val="fr-FR" w:eastAsia="zh-CN" w:bidi="hi-IN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Binôme :  Chérine et Louis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2</w:t>
      </w:r>
      <w:r>
        <w:rPr>
          <w:rFonts w:ascii="Arial" w:hAnsi="Arial"/>
        </w:rPr>
        <w:t xml:space="preserve"> : Pourquoi avez-vous choisi ce travail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Chérine , Pose la question + écoute = Louis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Aurore, Pose la question + écoute = Théotime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11 :</w:t>
      </w:r>
      <w:r>
        <w:rPr>
          <w:rFonts w:ascii="Arial" w:hAnsi="Arial"/>
        </w:rPr>
        <w:t xml:space="preserve"> Est-ce que c’est vraiment vous qui faites la cuisine avec des légumes frais que vous épluchez ou est-ce que vous utilisez des surgelés ou des conserves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Script = Louis, Pose la question + écoute = Chérine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12 </w:t>
      </w:r>
      <w:r>
        <w:rPr>
          <w:rFonts w:ascii="Arial" w:hAnsi="Arial"/>
        </w:rPr>
        <w:t xml:space="preserve">: Quels sont les produits que vous n’avez pas le droit d’utiliser et pourquoi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center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Binôme : Louna et Noémie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3</w:t>
      </w:r>
      <w:r>
        <w:rPr>
          <w:rFonts w:ascii="Arial" w:hAnsi="Arial"/>
        </w:rPr>
        <w:t> : A quelle heure préparez-vous le repas de midi ? A quelle heure commencez-vous et finissez-vous le travail ?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Louna, Pose la question + écoute = Noémie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center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Binôme : Flora et Sibyl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4 </w:t>
      </w:r>
      <w:r>
        <w:rPr>
          <w:rFonts w:ascii="Arial" w:hAnsi="Arial"/>
        </w:rPr>
        <w:t xml:space="preserve">: Quand mangez-vous ? N’avez-vous pas trop envie de manger quand vous préparez le repas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Flora, Pose la question + écoute =Sibyl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Noémie, Pose la question + écoute = Louna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13 </w:t>
      </w:r>
      <w:r>
        <w:rPr>
          <w:rFonts w:ascii="Arial" w:hAnsi="Arial"/>
        </w:rPr>
        <w:t>: Est-ce que c’est compliqué de cuisiner par rapport aux allergies ?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Sibyl, Pose la question + écoute = Flora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14</w:t>
      </w:r>
      <w:r>
        <w:rPr>
          <w:rFonts w:ascii="Arial" w:hAnsi="Arial"/>
        </w:rPr>
        <w:t> : Pouvez-nous nous dire si les règles d’hygiène sont les mêmes que chez nous ? Par exemple chez nous, on doit se laver les mains avant de cuisiner, s’attacher les cheveux…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center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Binôme : Maëlys et Alyssa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5</w:t>
      </w:r>
      <w:r>
        <w:rPr>
          <w:rFonts w:ascii="Arial" w:hAnsi="Arial"/>
        </w:rPr>
        <w:t> : Etes-vous content/fier de votre métier ? Pourquoi ?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Maëlys , Pose la question + écoute = Alyssa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center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Binôme : Fabien et Alexandre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6</w:t>
      </w:r>
      <w:r>
        <w:rPr>
          <w:rFonts w:ascii="Arial" w:hAnsi="Arial"/>
        </w:rPr>
        <w:t xml:space="preserve"> : Comment faites-vous pour préparer le repas de plus de 600 élèves ? Avez-vous du matériel de géant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Fabien , Pose la question + écoute = Alexandre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Alyssa, Pose la question + écoute = Maelys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15</w:t>
      </w:r>
      <w:r>
        <w:rPr>
          <w:rFonts w:ascii="Arial" w:hAnsi="Arial"/>
        </w:rPr>
        <w:t xml:space="preserve"> : Combien de personnes travaillent en cuisine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Alexandre, Pose la question + écoute = Fabien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16</w:t>
      </w:r>
      <w:r>
        <w:rPr>
          <w:rFonts w:ascii="Arial" w:hAnsi="Arial"/>
        </w:rPr>
        <w:t> : Les règles du self sont-elles respectées par les élèves (politesse : dire bonjour et merci, ne pas se bousculer….)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Binôme : Beverly et Timéo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7 </w:t>
      </w:r>
      <w:r>
        <w:rPr>
          <w:rFonts w:ascii="Arial" w:hAnsi="Arial"/>
        </w:rPr>
        <w:t xml:space="preserve">: Comment choisissez-vous les menus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Berverly, Pose la question + écoute = Timéo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Binôme : Marion et Hanna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8</w:t>
      </w:r>
      <w:r>
        <w:rPr>
          <w:rFonts w:ascii="Arial" w:hAnsi="Arial"/>
        </w:rPr>
        <w:t xml:space="preserve"> : Pourquoi les légumes ne sont-ils pas imposés à tout le monde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Marion, Pose la question + écoute = Hanna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Timéo, Pose la question + écoute = Berverly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17</w:t>
      </w:r>
      <w:r>
        <w:rPr>
          <w:rFonts w:ascii="Arial" w:hAnsi="Arial"/>
        </w:rPr>
        <w:t> : Y a-t-il beaucoup de restes à la fin d’un service ? Quelles sont les règles pour réutiliser les aliments qui ne sont pas consommés le jour même ? Le faites-vous souvent ?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Hanna, Pose la question + écoute = Marion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18</w:t>
      </w:r>
      <w:r>
        <w:rPr>
          <w:rFonts w:ascii="Arial" w:hAnsi="Arial"/>
        </w:rPr>
        <w:t xml:space="preserve"> : Pourquoi par exemple ne mange-t-on pas de risotto ou de raclette, de croque monsieur, des sushis, des fruits de mer (huitres ?), des œufs au plat ???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Binôme : Justine et Théo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9</w:t>
      </w:r>
      <w:r>
        <w:rPr>
          <w:rFonts w:ascii="Arial" w:hAnsi="Arial"/>
        </w:rPr>
        <w:t xml:space="preserve"> : Est-ce que tout ce qui est dans nos assiettes est du « made in France »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Justine, Pose la question + écoute = Théo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  <w:b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Enquête en cuisine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Pour tous les binômes, vous n’avez qu’une heure donc il faut être efficace, bien à l’écoute des cuisiniers qui vous reçoivent avec gentillesse.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Binôme : Lucas (aide par M Varvarande si besoin)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Responsabilité de chaque binôme :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Poser sa ou ses questions au bon moment (faire attention au numéro)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 • </w:t>
      </w:r>
      <w:r>
        <w:rPr>
          <w:rFonts w:ascii="Arial" w:hAnsi="Arial"/>
        </w:rPr>
        <w:t>Noter la réponse des cuisiniers (attention, vous n’aurez pas le temps d’écrire exactement ce qui sera dit, donc concentrez-vous, un note les idées, l’autre écoute bien pour mémoriser ce qui est dit et aider celui qui écrit.)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10</w:t>
      </w:r>
      <w:r>
        <w:rPr>
          <w:rFonts w:ascii="Arial" w:hAnsi="Arial"/>
        </w:rPr>
        <w:t xml:space="preserve"> : Avez-vous le droit d’utiliser des aliments avec beaucoup de conservateurs chimiques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Pose la question  + Script = Lucas , écoute/aide = M Varvarande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Script = Théo, Pose la question + écoute = Justine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19 :</w:t>
      </w:r>
      <w:r>
        <w:rPr>
          <w:rFonts w:ascii="Arial" w:hAnsi="Arial"/>
        </w:rPr>
        <w:t xml:space="preserve"> Pourquoi le plus souvent les fromages sont des portions emballées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Pose la question  + Script = Lucas , écoute/aide = M Varvarande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Question 20 :</w:t>
      </w:r>
      <w:r>
        <w:rPr>
          <w:rFonts w:ascii="Arial" w:hAnsi="Arial"/>
        </w:rPr>
        <w:t xml:space="preserve"> Pourquoi y-a-t-il deux sortes de poubelles quand on jette nos déchets (une noire et une jaune) ? 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0"/>
      <w:footerReference w:type="default" r:id="rId21"/>
      <w:type w:val="nextPage"/>
      <w:pgSz w:orient="landscape" w:w="16838" w:h="11906"/>
      <w:pgMar w:left="1134" w:right="1134" w:header="0" w:top="956" w:footer="0" w:bottom="1144" w:gutter="0"/>
      <w:pgNumType w:fmt="decimal"/>
      <w:cols w:num="2" w:space="0" w:equalWidth="true" w:sep="false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4055110</wp:posOffset>
              </wp:positionH>
              <wp:positionV relativeFrom="paragraph">
                <wp:posOffset>977900</wp:posOffset>
              </wp:positionV>
              <wp:extent cx="1404620" cy="7620"/>
              <wp:effectExtent l="0" t="0" r="0" b="0"/>
              <wp:wrapSquare wrapText="bothSides"/>
              <wp:docPr id="5" name="Image12_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_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2" stroked="f" style="position:absolute;margin-left:319.3pt;margin-top:77pt;width:110.5pt;height:0.5pt;rotation:180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770" cy="415290"/>
              <wp:effectExtent l="0" t="0" r="0" b="0"/>
              <wp:wrapNone/>
              <wp:docPr id="1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stroked="f" style="position:absolute;margin-left:373pt;margin-top:-4pt;width:135pt;height:32.6pt">
              <w10:wrap type="none"/>
              <v:fill o:detectmouseclick="t" on="fals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770" cy="617855"/>
              <wp:effectExtent l="0" t="0" r="0" b="0"/>
              <wp:wrapNone/>
              <wp:docPr id="2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stroked="f" style="position:absolute;margin-left:373pt;margin-top:-4pt;width:135pt;height:48.55pt">
              <w10:wrap type="none"/>
              <v:fill o:detectmouseclick="t" on="fals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3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935" distR="114935" simplePos="0" locked="0" layoutInCell="1" allowOverlap="1" relativeHeight="3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LibreOffice/6.4.4.2$Windows_X86_64 LibreOffice_project/3d775be2011f3886db32dfd395a6a6d1ca2630ff</Application>
  <Pages>12</Pages>
  <Words>1584</Words>
  <Characters>14015</Characters>
  <CharactersWithSpaces>15588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2021-04-07T18:01:10Z</dcterms:modified>
  <cp:revision>34</cp:revision>
  <dc:subject/>
  <dc:title/>
</cp:coreProperties>
</file>