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activeX/activeX9.xml" ContentType="application/vnd.ms-office.activeX+xml"/>
  <Override PartName="/word/activeX/activeX1.bin" ContentType="application/vnd.ms-office.activeX"/>
  <Override PartName="/word/activeX/activeX1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4.xml" ContentType="application/vnd.ms-office.activeX+xml"/>
  <Override PartName="/word/activeX/activeX4.bin" ContentType="application/vnd.ms-office.activeX"/>
  <Override PartName="/word/activeX/activeX5.bin" ContentType="application/vnd.ms-office.activeX"/>
  <Override PartName="/word/activeX/activeX5.xml" ContentType="application/vnd.ms-office.activeX+xml"/>
  <Override PartName="/word/activeX/activeX6.bin" ContentType="application/vnd.ms-office.activeX"/>
  <Override PartName="/word/activeX/activeX6.xml" ContentType="application/vnd.ms-office.activeX+xml"/>
  <Override PartName="/word/activeX/_rels/activeX1.xml.rels" ContentType="application/vnd.openxmlformats-package.relationships+xml"/>
  <Override PartName="/word/activeX/_rels/activeX9.xml.rels" ContentType="application/vnd.openxmlformats-package.relationships+xml"/>
  <Override PartName="/word/activeX/_rels/activeX2.xml.rels" ContentType="application/vnd.openxmlformats-package.relationships+xml"/>
  <Override PartName="/word/activeX/_rels/activeX3.xml.rels" ContentType="application/vnd.openxmlformats-package.relationships+xml"/>
  <Override PartName="/word/activeX/_rels/activeX4.xml.rels" ContentType="application/vnd.openxmlformats-package.relationships+xml"/>
  <Override PartName="/word/activeX/_rels/activeX5.xml.rels" ContentType="application/vnd.openxmlformats-package.relationships+xml"/>
  <Override PartName="/word/activeX/_rels/activeX6.xml.rels" ContentType="application/vnd.openxmlformats-package.relationships+xml"/>
  <Override PartName="/word/activeX/_rels/activeX7.xml.rels" ContentType="application/vnd.openxmlformats-package.relationships+xml"/>
  <Override PartName="/word/activeX/_rels/activeX8.xml.rels" ContentType="application/vnd.openxmlformats-package.relationships+xml"/>
  <Override PartName="/word/activeX/_rels/activeX10.xml.rels" ContentType="application/vnd.openxmlformats-package.relationships+xml"/>
  <Override PartName="/word/activeX/_rels/activeX11.xml.rels" ContentType="application/vnd.openxmlformats-package.relationships+xml"/>
  <Override PartName="/word/activeX/_rels/activeX12.xml.rels" ContentType="application/vnd.openxmlformats-package.relationships+xml"/>
  <Override PartName="/word/activeX/_rels/activeX13.xml.rels" ContentType="application/vnd.openxmlformats-package.relationships+xml"/>
  <Override PartName="/word/activeX/_rels/activeX14.xml.rels" ContentType="application/vnd.openxmlformats-package.relationships+xml"/>
  <Override PartName="/word/activeX/activeX7.bin" ContentType="application/vnd.ms-office.activeX"/>
  <Override PartName="/word/activeX/activeX7.xml" ContentType="application/vnd.ms-office.activeX+xml"/>
  <Override PartName="/word/activeX/activeX8.bin" ContentType="application/vnd.ms-office.activeX"/>
  <Override PartName="/word/activeX/activeX8.xml" ContentType="application/vnd.ms-office.activeX+xml"/>
  <Override PartName="/word/activeX/activeX9.bin" ContentType="application/vnd.ms-office.activeX"/>
  <Override PartName="/word/activeX/activeX10.bin" ContentType="application/vnd.ms-office.activeX"/>
  <Override PartName="/word/activeX/activeX10.xml" ContentType="application/vnd.ms-office.activeX+xml"/>
  <Override PartName="/word/activeX/activeX11.bin" ContentType="application/vnd.ms-office.activeX"/>
  <Override PartName="/word/activeX/activeX11.xml" ContentType="application/vnd.ms-office.activeX+xml"/>
  <Override PartName="/word/activeX/activeX12.bin" ContentType="application/vnd.ms-office.activeX"/>
  <Override PartName="/word/activeX/activeX12.xml" ContentType="application/vnd.ms-office.activeX+xml"/>
  <Override PartName="/word/activeX/activeX13.bin" ContentType="application/vnd.ms-office.activeX"/>
  <Override PartName="/word/activeX/activeX13.xml" ContentType="application/vnd.ms-office.activeX+xml"/>
  <Override PartName="/word/activeX/activeX14.bin" ContentType="application/vnd.ms-office.activeX"/>
  <Override PartName="/word/activeX/activeX14.xml" ContentType="application/vnd.ms-office.activeX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7.png" ContentType="image/png"/>
  <Override PartName="/word/media/image6.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3.xml.rels" ContentType="application/vnd.openxmlformats-package.relationships+xml"/>
  <Override PartName="/word/_rels/header1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keepNext w:val="false"/>
        <w:keepLines w:val="false"/>
        <w:widowControl/>
        <w:shd w:val="clear" w:fill="auto"/>
        <w:spacing w:lineRule="auto" w:line="240" w:before="0" w:after="283"/>
        <w:ind w:left="0" w:right="0" w:hanging="0"/>
        <w:jc w:val="center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13A538"/>
          <w:position w:val="0"/>
          <w:sz w:val="36"/>
          <w:sz w:val="36"/>
          <w:szCs w:val="36"/>
          <w:u w:val="singl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13A538"/>
          <w:position w:val="0"/>
          <w:sz w:val="36"/>
          <w:sz w:val="36"/>
          <w:szCs w:val="36"/>
          <w:u w:val="single"/>
          <w:vertAlign w:val="baseline"/>
        </w:rPr>
      </w:r>
    </w:p>
    <w:p>
      <w:pPr>
        <w:pStyle w:val="LOnormal"/>
        <w:keepNext w:val="false"/>
        <w:keepLines w:val="false"/>
        <w:widowControl/>
        <w:shd w:val="clear" w:fill="auto"/>
        <w:spacing w:lineRule="auto" w:line="240" w:before="0" w:after="283"/>
        <w:ind w:left="0" w:right="0" w:hanging="0"/>
        <w:jc w:val="center"/>
        <w:rPr>
          <w:color w:val="13A538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13A538"/>
          <w:position w:val="0"/>
          <w:sz w:val="36"/>
          <w:sz w:val="36"/>
          <w:szCs w:val="36"/>
          <w:u w:val="none"/>
          <w:shd w:fill="auto" w:val="clear"/>
          <w:vertAlign w:val="baseline"/>
        </w:rPr>
        <w:t>Fiche Elève</w:t>
      </w:r>
    </w:p>
    <w:p>
      <w:pPr>
        <w:pStyle w:val="Titre1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center"/>
        <w:rPr>
          <w:color w:val="D6005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D6005E"/>
          <w:kern w:val="0"/>
          <w:position w:val="0"/>
          <w:sz w:val="28"/>
          <w:sz w:val="28"/>
          <w:szCs w:val="28"/>
          <w:u w:val="none"/>
          <w:shd w:fill="auto" w:val="clear"/>
          <w:vertAlign w:val="baseline"/>
          <w:lang w:val="fr-FR" w:eastAsia="zh-CN" w:bidi="hi-IN"/>
        </w:rPr>
        <w:t>La production agricole pour l’alimentation paysanne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center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FFC000"/>
          <w:position w:val="0"/>
          <w:sz w:val="28"/>
          <w:sz w:val="28"/>
          <w:szCs w:val="28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FFC000"/>
          <w:position w:val="0"/>
          <w:sz w:val="28"/>
          <w:sz w:val="28"/>
          <w:szCs w:val="28"/>
          <w:u w:val="none"/>
          <w:vertAlign w:val="baseline"/>
        </w:rPr>
      </w:r>
    </w:p>
    <w:p>
      <w:pPr>
        <w:pStyle w:val="LOnormal"/>
        <w:keepNext w:val="false"/>
        <w:keepLines w:val="false"/>
        <w:widowControl/>
        <w:shd w:val="clear" w:fill="auto"/>
        <w:spacing w:lineRule="auto" w:line="240" w:before="0" w:after="160"/>
        <w:ind w:left="0" w:right="0" w:hanging="0"/>
        <w:jc w:val="left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FFC000"/>
          <w:position w:val="0"/>
          <w:sz w:val="24"/>
          <w:sz w:val="24"/>
          <w:szCs w:val="24"/>
          <w:u w:val="none"/>
          <w:shd w:fill="auto" w:val="clear"/>
          <w:vertAlign w:val="baseline"/>
        </w:rPr>
        <w:t>N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om(s) de(s) l’enseignant.e(s) : </w:t>
      </w:r>
      <w:r>
        <w:rPr>
          <w:rFonts w:eastAsia="Arial" w:cs="Arial" w:ascii="Arial" w:hAnsi="Arial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Laetitia Chilot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40" w:before="0" w:after="160"/>
        <w:ind w:left="0" w:right="0" w:hanging="0"/>
        <w:jc w:val="left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13A538"/>
          <w:position w:val="0"/>
          <w:sz w:val="24"/>
          <w:sz w:val="24"/>
          <w:szCs w:val="24"/>
          <w:u w:val="none"/>
          <w:shd w:fill="auto" w:val="clear"/>
          <w:vertAlign w:val="baseline"/>
        </w:rPr>
        <w:t>C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ollège-Ville :</w:t>
      </w:r>
      <w:r>
        <w:rPr>
          <w:rFonts w:eastAsia="Arial" w:cs="Arial" w:ascii="Arial" w:hAnsi="Arial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Collège St Exupéry – Ambérieu en Bugey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</w:r>
    </w:p>
    <w:p>
      <w:pPr>
        <w:pStyle w:val="LOnormal"/>
        <w:keepNext w:val="false"/>
        <w:keepLines w:val="false"/>
        <w:widowControl/>
        <w:shd w:val="clear" w:fill="auto"/>
        <w:spacing w:lineRule="auto" w:line="240" w:before="0" w:after="160"/>
        <w:ind w:left="0" w:right="0" w:hanging="0"/>
        <w:jc w:val="left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D6005E"/>
          <w:position w:val="0"/>
          <w:sz w:val="24"/>
          <w:sz w:val="24"/>
          <w:szCs w:val="24"/>
          <w:u w:val="none"/>
          <w:shd w:fill="auto" w:val="clear"/>
          <w:vertAlign w:val="baseline"/>
        </w:rPr>
        <w:t>D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ate/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D6005E"/>
          <w:position w:val="0"/>
          <w:sz w:val="24"/>
          <w:sz w:val="24"/>
          <w:szCs w:val="24"/>
          <w:u w:val="none"/>
          <w:shd w:fill="auto" w:val="clear"/>
          <w:vertAlign w:val="baseline"/>
        </w:rPr>
        <w:t>A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nnée :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t>2018-2019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52" w:before="0" w:after="0"/>
        <w:ind w:left="0" w:right="0" w:hanging="0"/>
        <w:jc w:val="left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vertAlign w:val="baseline"/>
        </w:rPr>
      </w:r>
    </w:p>
    <w:tbl>
      <w:tblPr>
        <w:tblStyle w:val="Table1"/>
        <w:tblW w:w="10436" w:type="dxa"/>
        <w:jc w:val="left"/>
        <w:tblInd w:w="-34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5218"/>
        <w:gridCol w:w="5217"/>
      </w:tblGrid>
      <w:tr>
        <w:trPr/>
        <w:tc>
          <w:tcPr>
            <w:tcW w:w="5218" w:type="dxa"/>
            <w:tcBorders>
              <w:top w:val="single" w:sz="6" w:space="0" w:color="FFC000"/>
              <w:left w:val="single" w:sz="6" w:space="0" w:color="FFC000"/>
              <w:bottom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pacing w:before="170" w:after="113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Discipline 1 : </w:t>
            </w:r>
            <w:r>
              <w:rPr>
                <w:b/>
                <w:bCs/>
              </w:rPr>
              <w:t>HG</w:t>
            </w:r>
          </w:p>
          <w:p>
            <w:pPr>
              <w:pStyle w:val="TableauficheEnseieteleve"/>
              <w:widowControl w:val="false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Discipline 2 : </w:t>
            </w:r>
          </w:p>
          <w:p>
            <w:pPr>
              <w:pStyle w:val="TableauficheEnseieteleve"/>
              <w:widowControl w:val="false"/>
              <w:spacing w:before="170" w:after="113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Discipline 3 : </w:t>
            </w:r>
          </w:p>
        </w:tc>
        <w:tc>
          <w:tcPr>
            <w:tcW w:w="5217" w:type="dxa"/>
            <w:tcBorders>
              <w:top w:val="single" w:sz="6" w:space="0" w:color="FFC000"/>
              <w:left w:val="single" w:sz="6" w:space="0" w:color="FFC000"/>
              <w:bottom w:val="single" w:sz="6" w:space="0" w:color="FFC000"/>
              <w:right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uppressAutoHyphens w:val="true"/>
              <w:bidi w:val="0"/>
              <w:spacing w:before="170" w:after="113"/>
              <w:jc w:val="left"/>
              <w:rPr/>
            </w:pPr>
            <w:r>
              <w:rPr>
                <w:b/>
                <w:bCs/>
              </w:rPr>
              <w:t>Niveau </w:t>
            </w:r>
            <w:r>
              <w:rPr/>
              <w:t xml:space="preserve">: </w:t>
            </w:r>
            <w:r>
              <w:rPr/>
              <w:t>5ème</w:t>
            </w:r>
          </w:p>
        </w:tc>
      </w:tr>
      <w:tr>
        <w:trPr/>
        <w:tc>
          <w:tcPr>
            <w:tcW w:w="5218" w:type="dxa"/>
            <w:tcBorders>
              <w:left w:val="single" w:sz="6" w:space="0" w:color="FFC000"/>
              <w:bottom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uppressAutoHyphens w:val="true"/>
              <w:bidi w:val="0"/>
              <w:spacing w:before="170" w:after="113"/>
              <w:jc w:val="left"/>
              <w:rPr>
                <w:rFonts w:ascii="Arial" w:hAnsi="Arial" w:eastAsia="Liberation Serif" w:cs="Liberation Serif"/>
                <w:i w:val="false"/>
                <w:i w:val="false"/>
                <w:iCs w:val="false"/>
                <w:color w:val="auto"/>
                <w:kern w:val="0"/>
                <w:sz w:val="21"/>
                <w:szCs w:val="24"/>
                <w:lang w:val="fr-FR" w:eastAsia="zh-CN" w:bidi="hi-IN"/>
              </w:rPr>
            </w:pPr>
            <w:r>
              <w:rPr>
                <w:rFonts w:eastAsia="Liberation Serif" w:cs="Liberation Serif"/>
                <w:b/>
                <w:bCs/>
                <w:i w:val="false"/>
                <w:iCs w:val="false"/>
                <w:color w:val="auto"/>
                <w:kern w:val="0"/>
                <w:sz w:val="21"/>
                <w:szCs w:val="24"/>
                <w:lang w:val="fr-FR" w:eastAsia="zh-CN" w:bidi="hi-IN"/>
              </w:rPr>
              <w:t>Domaine(s) de compétences</w:t>
            </w:r>
            <w:r>
              <w:rPr>
                <w:rFonts w:eastAsia="Liberation Serif" w:cs="Liberation Serif"/>
                <w:i w:val="false"/>
                <w:iCs w:val="false"/>
                <w:color w:val="auto"/>
                <w:kern w:val="0"/>
                <w:sz w:val="21"/>
                <w:szCs w:val="24"/>
                <w:lang w:val="fr-FR" w:eastAsia="zh-CN" w:bidi="hi-IN"/>
              </w:rPr>
              <w:t xml:space="preserve"> :</w:t>
            </w:r>
          </w:p>
          <w:p>
            <w:pPr>
              <w:pStyle w:val="TableauficheEnseieteleve"/>
              <w:widowControl w:val="false"/>
              <w:suppressAutoHyphens w:val="true"/>
              <w:bidi w:val="0"/>
              <w:spacing w:before="170" w:after="113"/>
              <w:jc w:val="left"/>
              <w:rPr>
                <w:rFonts w:ascii="Arial" w:hAnsi="Arial" w:eastAsia="Liberation Serif" w:cs="Liberation Serif"/>
                <w:b w:val="false"/>
                <w:b w:val="false"/>
                <w:color w:val="auto"/>
                <w:kern w:val="0"/>
                <w:sz w:val="21"/>
                <w:szCs w:val="24"/>
                <w:lang w:val="fr-FR" w:eastAsia="zh-CN" w:bidi="hi-IN"/>
              </w:rPr>
            </w:pPr>
            <w:r>
              <w:rPr>
                <w:rFonts w:eastAsia="Liberation Serif" w:cs="Liberation Serif"/>
                <w:b w:val="false"/>
                <w:i/>
                <w:iCs/>
                <w:color w:val="auto"/>
                <w:kern w:val="0"/>
                <w:sz w:val="21"/>
                <w:szCs w:val="24"/>
                <w:lang w:val="fr-FR" w:eastAsia="zh-CN" w:bidi="hi-IN"/>
              </w:rPr>
              <w:t>Grille des domaines de compétences en Annex</w:t>
            </w:r>
            <w:r>
              <w:rPr>
                <w:rFonts w:eastAsia="Liberation Serif" w:cs="Liberation Serif"/>
                <w:b w:val="false"/>
                <w:color w:val="auto"/>
                <w:kern w:val="0"/>
                <w:sz w:val="21"/>
                <w:szCs w:val="24"/>
                <w:lang w:val="fr-FR" w:eastAsia="zh-CN" w:bidi="hi-IN"/>
              </w:rPr>
              <w:t>e 1</w:t>
            </w:r>
          </w:p>
          <w:p>
            <w:pPr>
              <w:pStyle w:val="NormalTable"/>
              <w:widowControl w:val="false"/>
              <w:spacing w:before="57" w:after="217"/>
              <w:jc w:val="left"/>
              <w:rPr>
                <w:rFonts w:ascii="Arial" w:hAnsi="Arial"/>
              </w:rPr>
            </w:pPr>
            <w:r>
              <w:rPr/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ntrol_shape_0" o:allowincell="t" style="width:42pt;height:12.25pt" type="#_x0000_t75"/>
                <w:control r:id="rId2" w:name="Case à cocher 1" w:shapeid="control_shape_0"/>
              </w:object>
            </w:r>
            <w:r>
              <w:rPr/>
              <w:object>
                <v:shape id="control_shape_1" o:allowincell="t" style="width:42pt;height:12.25pt" type="#_x0000_t75"/>
                <w:control r:id="rId3" w:name="Case à cocher 2" w:shapeid="control_shape_1"/>
              </w:object>
            </w:r>
            <w:r>
              <w:rPr/>
              <w:object>
                <v:shape id="control_shape_2" o:allowincell="t" style="width:42pt;height:12.25pt" type="#_x0000_t75"/>
                <w:control r:id="rId4" w:name="Case à cocher 3" w:shapeid="control_shape_2"/>
              </w:object>
            </w:r>
            <w:r>
              <w:rPr/>
              <w:object>
                <v:shape id="control_shape_3" o:allowincell="t" style="width:42pt;height:12.25pt" type="#_x0000_t75"/>
                <w:control r:id="rId5" w:name="Case à cocher 4" w:shapeid="control_shape_3"/>
              </w:object>
            </w:r>
          </w:p>
          <w:p>
            <w:pPr>
              <w:pStyle w:val="Normal"/>
              <w:widowControl w:val="false"/>
              <w:bidi w:val="0"/>
              <w:spacing w:lineRule="auto" w:line="252" w:before="0" w:after="0"/>
              <w:ind w:left="0" w:right="0" w:hanging="0"/>
              <w:jc w:val="left"/>
              <w:rPr>
                <w:rFonts w:ascii="Arial" w:hAnsi="Arial"/>
              </w:rPr>
            </w:pPr>
            <w:r>
              <w:rPr/>
              <w:object>
                <v:shape id="control_shape_4" o:allowincell="t" style="width:42pt;height:12.25pt" type="#_x0000_t75"/>
                <w:control r:id="rId6" w:name="2" w:shapeid="control_shape_4"/>
              </w:object>
            </w:r>
            <w:r>
              <w:rPr/>
              <w:object>
                <v:shape id="control_shape_5" o:allowincell="t" style="width:42pt;height:12.25pt" type="#_x0000_t75"/>
                <w:control r:id="rId7" w:name="3" w:shapeid="control_shape_5"/>
              </w:object>
            </w:r>
            <w:r>
              <w:rPr/>
              <w:object>
                <v:shape id="control_shape_6" o:allowincell="t" style="width:42pt;height:12.25pt" type="#_x0000_t75"/>
                <w:control r:id="rId8" w:name="Case à cocher 7" w:shapeid="control_shape_6"/>
              </w:object>
            </w:r>
            <w:r>
              <w:rPr/>
              <w:object>
                <v:shape id="control_shape_7" o:allowincell="t" style="width:42pt;height:12.25pt" type="#_x0000_t75"/>
                <w:control r:id="rId9" w:name="5" w:shapeid="control_shape_7"/>
              </w:object>
            </w:r>
          </w:p>
        </w:tc>
        <w:tc>
          <w:tcPr>
            <w:tcW w:w="5217" w:type="dxa"/>
            <w:tcBorders>
              <w:left w:val="single" w:sz="6" w:space="0" w:color="FFC000"/>
              <w:bottom w:val="single" w:sz="6" w:space="0" w:color="FFC000"/>
              <w:right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pacing w:before="170" w:after="113"/>
              <w:jc w:val="left"/>
              <w:rPr/>
            </w:pPr>
            <w:r>
              <w:rPr>
                <w:b/>
                <w:bCs/>
                <w:i w:val="false"/>
                <w:iCs w:val="false"/>
              </w:rPr>
              <w:t>Parcours</w:t>
            </w:r>
            <w:r>
              <w:rPr/>
              <w:t xml:space="preserve"> : </w:t>
            </w:r>
            <w:r>
              <w:rPr>
                <w:i w:val="false"/>
                <w:iCs w:val="false"/>
              </w:rPr>
              <w:t xml:space="preserve"> Arts et culture</w:t>
            </w:r>
          </w:p>
        </w:tc>
      </w:tr>
      <w:tr>
        <w:trPr/>
        <w:tc>
          <w:tcPr>
            <w:tcW w:w="5218" w:type="dxa"/>
            <w:tcBorders>
              <w:top w:val="single" w:sz="6" w:space="0" w:color="FFC000"/>
              <w:left w:val="single" w:sz="6" w:space="0" w:color="FFC000"/>
              <w:bottom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pacing w:before="170" w:after="113"/>
              <w:rPr>
                <w:lang w:val="fr-FR"/>
              </w:rPr>
            </w:pPr>
            <w:r>
              <w:rPr>
                <w:b/>
                <w:bCs/>
              </w:rPr>
              <w:t xml:space="preserve">Durée (heures) </w:t>
            </w:r>
            <w:r>
              <w:rPr/>
              <w:t xml:space="preserve">: </w:t>
            </w:r>
          </w:p>
        </w:tc>
        <w:tc>
          <w:tcPr>
            <w:tcW w:w="5217" w:type="dxa"/>
            <w:tcBorders>
              <w:top w:val="single" w:sz="6" w:space="0" w:color="FFC000"/>
              <w:left w:val="single" w:sz="6" w:space="0" w:color="FFC000"/>
              <w:bottom w:val="single" w:sz="6" w:space="0" w:color="FFC000"/>
              <w:right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pacing w:before="170" w:after="113"/>
              <w:rPr>
                <w:lang w:val="fr-FR"/>
              </w:rPr>
            </w:pPr>
            <w:r>
              <w:rPr>
                <w:b/>
                <w:bCs/>
                <w:i w:val="false"/>
                <w:iCs w:val="false"/>
              </w:rPr>
              <w:t>Format de la séance</w:t>
            </w:r>
            <w:r>
              <w:rPr/>
              <w:t xml:space="preserve"> :</w:t>
            </w:r>
            <w:r>
              <w:rPr>
                <w:i w:val="false"/>
                <w:iCs w:val="false"/>
              </w:rPr>
              <w:t xml:space="preserve">  Etude de documents</w:t>
            </w:r>
          </w:p>
        </w:tc>
      </w:tr>
      <w:tr>
        <w:trPr/>
        <w:tc>
          <w:tcPr>
            <w:tcW w:w="5218" w:type="dxa"/>
            <w:tcBorders>
              <w:left w:val="single" w:sz="6" w:space="0" w:color="FFC000"/>
              <w:bottom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pacing w:before="170" w:after="113"/>
              <w:rPr>
                <w:lang w:val="fr-FR"/>
              </w:rPr>
            </w:pPr>
            <w:r>
              <w:rPr>
                <w:b/>
                <w:bCs/>
              </w:rPr>
              <w:t>Thématique(s)</w:t>
            </w:r>
            <w:r>
              <w:rPr/>
              <w:t xml:space="preserve"> : </w:t>
            </w:r>
          </w:p>
          <w:p>
            <w:pPr>
              <w:pStyle w:val="TableauficheEnseieteleve"/>
              <w:widowControl w:val="false"/>
              <w:rPr/>
            </w:pPr>
            <w:r>
              <w:rPr/>
              <w:object>
                <v:shape id="control_shape_8" o:allowincell="t" style="width:12.25pt;height:9.75pt" type="#_x0000_t75"/>
                <w:control r:id="rId10" w:name="Case à cocher 11" w:shapeid="control_shape_8"/>
              </w:object>
            </w:r>
            <w:r>
              <w:rPr/>
              <w:t>Production</w:t>
            </w:r>
          </w:p>
          <w:p>
            <w:pPr>
              <w:pStyle w:val="TableauficheEnseieteleve"/>
              <w:widowControl w:val="false"/>
              <w:rPr/>
            </w:pPr>
            <w:r>
              <w:rPr/>
              <w:object>
                <v:shape id="control_shape_9" o:allowincell="t" style="width:11.4pt;height:14.75pt" type="#_x0000_t75"/>
                <w:control r:id="rId11" w:name="Case à cocher 12" w:shapeid="control_shape_9"/>
              </w:object>
            </w:r>
            <w:r>
              <w:rPr/>
              <w:t>Commercialisation et distribution</w:t>
            </w:r>
          </w:p>
          <w:p>
            <w:pPr>
              <w:pStyle w:val="TableauficheEnseieteleve"/>
              <w:widowControl w:val="false"/>
              <w:rPr/>
            </w:pPr>
            <w:r>
              <w:rPr/>
              <w:object>
                <v:shape id="control_shape_10" o:allowincell="t" style="width:8.05pt;height:8.1pt" type="#_x0000_t75"/>
                <w:control r:id="rId12" w:name="Case à cocher 13" w:shapeid="control_shape_10"/>
              </w:object>
            </w:r>
            <w:r>
              <w:rPr/>
              <w:t xml:space="preserve"> </w:t>
            </w:r>
            <w:r>
              <w:rPr/>
              <w:t>Nutrition santé</w:t>
            </w:r>
          </w:p>
          <w:p>
            <w:pPr>
              <w:pStyle w:val="TableauficheEnseieteleve"/>
              <w:widowControl w:val="false"/>
              <w:rPr/>
            </w:pPr>
            <w:r>
              <w:rPr/>
              <w:object>
                <v:shape id="control_shape_11" o:allowincell="t" style="width:9.4pt;height:16.45pt" type="#_x0000_t75"/>
                <w:control r:id="rId13" w:name="Case à cocher 14" w:shapeid="control_shape_11"/>
              </w:object>
            </w:r>
            <w:r>
              <w:rPr/>
              <w:t xml:space="preserve"> </w:t>
            </w:r>
            <w:r>
              <w:rPr/>
              <w:t>Gouvernance et politiques alimentaires</w:t>
            </w:r>
          </w:p>
          <w:p>
            <w:pPr>
              <w:pStyle w:val="TableauficheEnseieteleve"/>
              <w:widowControl w:val="false"/>
              <w:rPr/>
            </w:pPr>
            <w:r>
              <w:rPr/>
              <w:object>
                <v:shape id="control_shape_12" o:allowincell="t" style="width:8.55pt;height:15.6pt" type="#_x0000_t75"/>
                <w:control r:id="rId14" w:name="Case à cocher 15" w:shapeid="control_shape_12"/>
              </w:object>
            </w:r>
            <w:r>
              <w:rPr/>
              <w:t xml:space="preserve"> </w:t>
            </w:r>
            <w:r>
              <w:rPr/>
              <w:t>Justice et solidarités alimentaires</w:t>
            </w:r>
          </w:p>
          <w:p>
            <w:pPr>
              <w:pStyle w:val="TableauficheEnseieteleve"/>
              <w:widowControl w:val="false"/>
              <w:spacing w:before="170" w:after="113"/>
              <w:jc w:val="left"/>
              <w:rPr/>
            </w:pPr>
            <w:r>
              <w:rPr/>
              <w:object>
                <v:shape id="control_shape_13" o:allowincell="t" style="width:13.1pt;height:13.9pt" type="#_x0000_t75"/>
                <w:control r:id="rId15" w:name="Case à cocher 16" w:shapeid="control_shape_13"/>
              </w:object>
            </w:r>
            <w:r>
              <w:rPr/>
              <w:t>Environnement et changements globaux</w:t>
            </w:r>
          </w:p>
        </w:tc>
        <w:tc>
          <w:tcPr>
            <w:tcW w:w="5217" w:type="dxa"/>
            <w:tcBorders>
              <w:left w:val="single" w:sz="6" w:space="0" w:color="FFC000"/>
              <w:bottom w:val="single" w:sz="6" w:space="0" w:color="FFC000"/>
              <w:right w:val="single" w:sz="6" w:space="0" w:color="FFC000"/>
            </w:tcBorders>
            <w:shd w:fill="auto" w:val="clear"/>
          </w:tcPr>
          <w:p>
            <w:pPr>
              <w:pStyle w:val="TableauficheEnseieteleve"/>
              <w:widowControl w:val="false"/>
              <w:suppressAutoHyphens w:val="true"/>
              <w:bidi w:val="0"/>
              <w:spacing w:before="170" w:after="113"/>
              <w:jc w:val="left"/>
              <w:rPr>
                <w:rFonts w:ascii="Arial" w:hAnsi="Arial"/>
                <w:sz w:val="21"/>
              </w:rPr>
            </w:pPr>
            <w:r>
              <w:rPr>
                <w:b/>
                <w:bCs/>
                <w:sz w:val="21"/>
              </w:rPr>
              <w:t xml:space="preserve">Objectif(s) de Développement Durable </w:t>
            </w:r>
            <w:r>
              <w:rPr>
                <w:sz w:val="21"/>
              </w:rPr>
              <w:t>:</w:t>
            </w:r>
          </w:p>
          <w:p>
            <w:pPr>
              <w:pStyle w:val="TableauficheEnseieteleve"/>
              <w:widowControl w:val="false"/>
              <w:rPr>
                <w:lang w:val="fr-FR"/>
              </w:rPr>
            </w:pPr>
            <w:r>
              <w:rPr>
                <w:i/>
                <w:iCs/>
              </w:rPr>
              <w:t>Fiche ODD en Annexe</w:t>
            </w:r>
            <w:r>
              <w:rPr/>
              <w:t xml:space="preserve"> </w:t>
            </w:r>
            <w:r>
              <w:rPr>
                <w:i/>
                <w:iCs/>
              </w:rPr>
              <w:t>2</w:t>
            </w:r>
          </w:p>
          <w:p>
            <w:pPr>
              <w:pStyle w:val="TableauficheEnseieteleve"/>
              <w:widowControl w:val="false"/>
              <w:rPr>
                <w:lang w:val="fr-FR"/>
              </w:rPr>
            </w:pPr>
            <w:r>
              <w:rPr/>
              <w:t>ODD 1 :</w:t>
            </w:r>
          </w:p>
          <w:p>
            <w:pPr>
              <w:pStyle w:val="TableauficheEnseieteleve"/>
              <w:widowControl w:val="false"/>
              <w:rPr>
                <w:lang w:val="fr-FR"/>
              </w:rPr>
            </w:pPr>
            <w:r>
              <w:rPr>
                <w:lang w:val="fr-FR"/>
              </w:rPr>
            </w:r>
          </w:p>
          <w:p>
            <w:pPr>
              <w:pStyle w:val="TableauficheEnseieteleve"/>
              <w:widowControl w:val="false"/>
              <w:rPr>
                <w:lang w:val="fr-FR"/>
              </w:rPr>
            </w:pPr>
            <w:r>
              <w:rPr/>
              <w:t>ODD 2 :</w:t>
            </w:r>
          </w:p>
          <w:p>
            <w:pPr>
              <w:pStyle w:val="TableauficheEnseieteleve"/>
              <w:widowControl w:val="false"/>
              <w:rPr>
                <w:lang w:val="fr-FR"/>
              </w:rPr>
            </w:pPr>
            <w:r>
              <w:rPr>
                <w:lang w:val="fr-FR"/>
              </w:rPr>
            </w:r>
          </w:p>
          <w:p>
            <w:pPr>
              <w:pStyle w:val="TableauficheEnseieteleve"/>
              <w:widowControl w:val="false"/>
              <w:rPr>
                <w:lang w:val="fr-FR"/>
              </w:rPr>
            </w:pPr>
            <w:r>
              <w:rPr/>
              <w:t xml:space="preserve">ODD 3 : </w:t>
            </w:r>
          </w:p>
          <w:p>
            <w:pPr>
              <w:pStyle w:val="TableauficheEnseieteleve"/>
              <w:widowControl w:val="false"/>
              <w:spacing w:before="170" w:after="113"/>
              <w:rPr>
                <w:lang w:val="fr-FR"/>
              </w:rPr>
            </w:pPr>
            <w:r>
              <w:rPr>
                <w:lang w:val="fr-FR"/>
              </w:rPr>
            </w:r>
          </w:p>
        </w:tc>
      </w:tr>
    </w:tbl>
    <w:p>
      <w:pPr>
        <w:sectPr>
          <w:headerReference w:type="default" r:id="rId16"/>
          <w:footerReference w:type="default" r:id="rId17"/>
          <w:type w:val="nextPage"/>
          <w:pgSz w:w="11906" w:h="16838"/>
          <w:pgMar w:left="1134" w:right="1134" w:gutter="0" w:header="1134" w:top="2302" w:footer="1134" w:bottom="1684"/>
          <w:pgNumType w:start="1" w:fmt="decimal"/>
          <w:formProt w:val="false"/>
          <w:textDirection w:val="lrTb"/>
          <w:docGrid w:type="default" w:linePitch="100" w:charSpace="0"/>
        </w:sectPr>
      </w:pP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La contribution paysanne à l’alimentation médiévale (</w:t>
      </w:r>
      <w:r>
        <w:rPr>
          <w:rFonts w:ascii="Arial" w:hAnsi="Arial"/>
          <w:b/>
          <w:sz w:val="22"/>
          <w:szCs w:val="22"/>
          <w:highlight w:val="yellow"/>
        </w:rPr>
        <w:t>partie histoire</w:t>
      </w:r>
      <w:r>
        <w:rPr>
          <w:rFonts w:ascii="Arial" w:hAnsi="Arial"/>
          <w:b/>
          <w:sz w:val="22"/>
          <w:szCs w:val="22"/>
        </w:rPr>
        <w:t>)</w:t>
      </w:r>
    </w:p>
    <w:p>
      <w:pPr>
        <w:pStyle w:val="Titre2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  <w:u w:val="single"/>
        </w:rPr>
        <w:t>Objectifs</w:t>
      </w:r>
      <w:r>
        <w:rPr>
          <w:rFonts w:ascii="Arial" w:hAnsi="Arial"/>
          <w:sz w:val="22"/>
          <w:szCs w:val="22"/>
        </w:rPr>
        <w:t> : se renseigner en lien avec le français sur la manière de concevoir l'alimentation au Moyen-âge pour voir les pratiques alimentaires et les manières de produire évoluer.</w:t>
      </w:r>
    </w:p>
    <w:p>
      <w:pPr>
        <w:pStyle w:val="Titre1"/>
        <w:numPr>
          <w:ilvl w:val="0"/>
          <w:numId w:val="1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À nos cerveaux : </w:t>
      </w:r>
    </w:p>
    <w:p>
      <w:pPr>
        <w:pStyle w:val="NormalWeb"/>
        <w:spacing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  <w:highlight w:val="yellow"/>
          <w:u w:val="single"/>
        </w:rPr>
        <w:t>Pré-requis </w:t>
      </w:r>
      <w:r>
        <w:rPr>
          <w:rFonts w:ascii="Arial" w:hAnsi="Arial"/>
          <w:sz w:val="22"/>
          <w:szCs w:val="22"/>
        </w:rPr>
        <w:t xml:space="preserve">: Vous avez travaillé sur la </w:t>
      </w:r>
      <w:r>
        <w:rPr>
          <w:rFonts w:ascii="Arial" w:hAnsi="Arial"/>
          <w:b/>
          <w:sz w:val="22"/>
          <w:szCs w:val="22"/>
        </w:rPr>
        <w:t>miniature</w:t>
      </w:r>
      <w:r>
        <w:rPr>
          <w:rFonts w:ascii="Arial" w:hAnsi="Arial"/>
          <w:sz w:val="22"/>
          <w:szCs w:val="22"/>
        </w:rPr>
        <w:t xml:space="preserve"> du mois de mars des </w:t>
      </w:r>
      <w:r>
        <w:rPr>
          <w:rFonts w:ascii="Arial" w:hAnsi="Arial"/>
          <w:i/>
          <w:iCs/>
          <w:sz w:val="22"/>
          <w:szCs w:val="22"/>
        </w:rPr>
        <w:t>Très riches heures du Duc de Berry</w:t>
      </w:r>
      <w:r>
        <w:rPr>
          <w:rFonts w:ascii="Arial" w:hAnsi="Arial"/>
          <w:sz w:val="22"/>
          <w:szCs w:val="22"/>
        </w:rPr>
        <w:t xml:space="preserve">, 1411-1416. L’enluminure est utilisée comme document de découverte des travaux agricoles et du système de domination par le seigneur. Vous avez réalisé un </w:t>
      </w:r>
      <w:r>
        <w:rPr>
          <w:rFonts w:ascii="Arial" w:hAnsi="Arial"/>
          <w:b/>
          <w:sz w:val="22"/>
          <w:szCs w:val="22"/>
        </w:rPr>
        <w:t>croquis de paysage</w:t>
      </w:r>
      <w:r>
        <w:rPr>
          <w:rFonts w:ascii="Arial" w:hAnsi="Arial"/>
          <w:sz w:val="22"/>
          <w:szCs w:val="22"/>
        </w:rPr>
        <w:t xml:space="preserve">, sur votre cahier, de cette enluminure pour vous approprier le lexique </w:t>
      </w:r>
      <w:r>
        <w:rPr>
          <w:rFonts w:ascii="Arial" w:hAnsi="Arial"/>
          <w:i/>
          <w:sz w:val="22"/>
          <w:szCs w:val="22"/>
        </w:rPr>
        <w:t>tenure/réserve/serf/vilain/seigneurie</w:t>
      </w:r>
      <w:r>
        <w:rPr>
          <w:rFonts w:ascii="Arial" w:hAnsi="Arial"/>
          <w:sz w:val="22"/>
          <w:szCs w:val="22"/>
        </w:rPr>
        <w:t>.</w:t>
      </w:r>
    </w:p>
    <w:p>
      <w:pPr>
        <w:pStyle w:val="NormalWeb"/>
        <w:spacing w:beforeAutospacing="0" w:before="0" w:afterAutospacing="0" w:after="0"/>
        <w:jc w:val="both"/>
        <w:rPr>
          <w:rFonts w:ascii="Arial" w:hAnsi="Arial"/>
          <w:color w:val="7030A0"/>
          <w:sz w:val="22"/>
          <w:szCs w:val="22"/>
        </w:rPr>
      </w:pPr>
      <w:r>
        <w:rPr>
          <w:rFonts w:ascii="Arial" w:hAnsi="Arial"/>
          <w:color w:val="7030A0"/>
          <w:sz w:val="22"/>
          <w:szCs w:val="22"/>
        </w:rPr>
        <mc:AlternateContent>
          <mc:Choice Requires="wps">
            <w:drawing>
              <wp:anchor behindDoc="0" distT="0" distB="0" distL="0" distR="0" simplePos="0" locked="0" layoutInCell="0" allowOverlap="1" relativeHeight="25">
                <wp:simplePos x="0" y="0"/>
                <wp:positionH relativeFrom="column">
                  <wp:posOffset>2548255</wp:posOffset>
                </wp:positionH>
                <wp:positionV relativeFrom="paragraph">
                  <wp:posOffset>57150</wp:posOffset>
                </wp:positionV>
                <wp:extent cx="4066540" cy="4231640"/>
                <wp:effectExtent l="0" t="0" r="0" b="0"/>
                <wp:wrapNone/>
                <wp:docPr id="5" name="Imag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6560" cy="42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 w:before="0" w:after="0"/>
                              <w:jc w:val="both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Prenant  la mesure des multiples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impôts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découlant du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système productif mis en place par le seigneur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>cens, taille, champart, banalités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), vous allez approfondir la contribution  paysanne à l’alimentation médiévale.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280" w:after="0"/>
                              <w:jc w:val="both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280" w:after="0"/>
                              <w:jc w:val="both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highlight w:val="yellow"/>
                                <w:u w:val="single"/>
                              </w:rPr>
                              <w:t>Consigne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 : Lire et observer les trois documents proposés et répondre aux questions en binômes.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280" w:after="0"/>
                              <w:jc w:val="both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874135" cy="2421255"/>
                                  <wp:effectExtent l="0" t="0" r="0" b="0"/>
                                  <wp:docPr id="7" name="Image 5" descr="assolement trien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5" descr="assolement trien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0" t="0" r="0" b="150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4135" cy="2421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280"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Document complémentaire 1 :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2"/>
                              </w:rPr>
                              <w:t>Une meilleure utilisation du sol à partir du XIIIe siècle: l’assolement triennal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280" w:after="0"/>
                              <w:jc w:val="both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280"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280"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280" w:after="0"/>
                              <w:jc w:val="both"/>
                              <w:rPr>
                                <w:rFonts w:ascii="Comic Sans MS" w:hAnsi="Comic Sans MS"/>
                                <w:b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280" w:after="28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" path="m0,0l-2147483645,0l-2147483645,-2147483646l0,-2147483646xe" fillcolor="white" stroked="f" o:allowincell="f" style="position:absolute;margin-left:200.65pt;margin-top:4.5pt;width:320.15pt;height:333.15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 w:before="0" w:after="0"/>
                        <w:jc w:val="both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 xml:space="preserve">Prenant  la mesure des multiples </w:t>
                      </w:r>
                      <w:r>
                        <w:rPr>
                          <w:rFonts w:ascii="Comic Sans MS" w:hAnsi="Comic Sans MS"/>
                          <w:b/>
                          <w:sz w:val="22"/>
                        </w:rPr>
                        <w:t>impôts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découlant du </w:t>
                      </w:r>
                      <w:r>
                        <w:rPr>
                          <w:rFonts w:ascii="Comic Sans MS" w:hAnsi="Comic Sans MS"/>
                          <w:b/>
                          <w:sz w:val="22"/>
                        </w:rPr>
                        <w:t>système productif mis en place par le seigneur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(</w:t>
                      </w:r>
                      <w:r>
                        <w:rPr>
                          <w:rFonts w:ascii="Comic Sans MS" w:hAnsi="Comic Sans MS"/>
                          <w:i/>
                          <w:sz w:val="22"/>
                        </w:rPr>
                        <w:t>cens, taille, champart, banalités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), vous allez approfondir la contribution  paysanne à l’alimentation médiévale.</w:t>
                      </w:r>
                    </w:p>
                    <w:p>
                      <w:pPr>
                        <w:pStyle w:val="Contenudecadre"/>
                        <w:spacing w:lineRule="auto" w:line="240" w:before="280" w:after="0"/>
                        <w:jc w:val="both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</w:r>
                    </w:p>
                    <w:p>
                      <w:pPr>
                        <w:pStyle w:val="Contenudecadre"/>
                        <w:spacing w:lineRule="auto" w:line="240" w:before="280" w:after="0"/>
                        <w:jc w:val="both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highlight w:val="yellow"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  <w:highlight w:val="yellow"/>
                          <w:u w:val="single"/>
                        </w:rPr>
                        <w:t>Consigne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 : Lire et observer les trois documents proposés et répondre aux questions en binômes.</w:t>
                      </w:r>
                    </w:p>
                    <w:p>
                      <w:pPr>
                        <w:pStyle w:val="Contenudecadre"/>
                        <w:spacing w:lineRule="auto" w:line="240" w:before="280" w:after="0"/>
                        <w:jc w:val="both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3874135" cy="2421255"/>
                            <wp:effectExtent l="0" t="0" r="0" b="0"/>
                            <wp:docPr id="8" name="Image 5" descr="assolement trien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5" descr="assolement trien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 l="0" t="0" r="0" b="150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4135" cy="2421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Contenudecadre"/>
                        <w:spacing w:lineRule="auto" w:line="240" w:before="280" w:after="0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Document complémentaire 1 :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Cs/>
                          <w:sz w:val="22"/>
                        </w:rPr>
                        <w:t>Une meilleure utilisation du sol à partir du XIIIe siècle: l’assolement triennal</w:t>
                      </w:r>
                    </w:p>
                    <w:p>
                      <w:pPr>
                        <w:pStyle w:val="Contenudecadre"/>
                        <w:spacing w:lineRule="auto" w:line="240" w:before="280" w:after="0"/>
                        <w:jc w:val="both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</w:r>
                    </w:p>
                    <w:p>
                      <w:pPr>
                        <w:pStyle w:val="Contenudecadre"/>
                        <w:spacing w:lineRule="auto" w:line="240" w:before="280" w:after="0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</w:r>
                    </w:p>
                    <w:p>
                      <w:pPr>
                        <w:pStyle w:val="Contenudecadre"/>
                        <w:spacing w:lineRule="auto" w:line="240" w:before="280" w:after="0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</w:r>
                    </w:p>
                    <w:p>
                      <w:pPr>
                        <w:pStyle w:val="Contenudecadre"/>
                        <w:spacing w:lineRule="auto" w:line="240" w:before="280" w:after="0"/>
                        <w:jc w:val="both"/>
                        <w:rPr>
                          <w:rFonts w:ascii="Comic Sans MS" w:hAnsi="Comic Sans MS"/>
                          <w:b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r>
                    </w:p>
                    <w:p>
                      <w:pPr>
                        <w:pStyle w:val="Contenudecadre"/>
                        <w:spacing w:before="280" w:after="28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Web"/>
        <w:spacing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mc:AlternateContent>
          <mc:Choice Requires="wps">
            <w:drawing>
              <wp:inline distT="0" distB="0" distL="0" distR="0">
                <wp:extent cx="2310765" cy="3157855"/>
                <wp:effectExtent l="57150" t="19050" r="375968" b="328882"/>
                <wp:docPr id="9" name="Espace réservé du contenu 6" descr="371px-Les_Très_Riches_Heures_du_duc_de_Berry_mar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pace réservé du contenu 6" descr="371px-Les_Très_Riches_Heures_du_duc_de_Berry_mars.jpg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2310840" cy="3157920"/>
                        </a:xfrm>
                        <a:prstGeom prst="rect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bl" blurRad="254160" dir="2700000" dist="190409" rotWithShape="0" sy="9000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Espace réservé du contenu 6" stroked="t" o:allowincell="f" style="position:absolute;margin-left:0pt;margin-top:-276.1pt;width:181.9pt;height:248.6pt;mso-wrap-style:none;v-text-anchor:middle;mso-position-vertical:top" type="_x0000_t75">
                <v:imagedata r:id="rId20" o:detectmouseclick="t"/>
                <v:stroke color="black" weight="6480" joinstyle="miter" endcap="flat"/>
                <v:shadow on="t" obscured="f" color="black"/>
                <w10:wrap type="square"/>
              </v:shape>
            </w:pict>
          </mc:Fallback>
        </mc:AlternateContent>
      </w:r>
    </w:p>
    <w:p>
      <w:pPr>
        <w:pStyle w:val="NormalWeb"/>
        <w:spacing w:beforeAutospacing="0" w:before="0" w:afterAutospacing="0" w:after="0"/>
        <w:jc w:val="both"/>
        <w:rPr>
          <w:rFonts w:ascii="Arial" w:hAnsi="Arial"/>
          <w:color w:val="7030A0"/>
          <w:sz w:val="22"/>
          <w:szCs w:val="22"/>
        </w:rPr>
      </w:pPr>
      <w:r>
        <w:rPr>
          <w:rFonts w:ascii="Arial" w:hAnsi="Arial"/>
          <w:color w:val="7030A0"/>
          <w:sz w:val="22"/>
          <w:szCs w:val="22"/>
        </w:rPr>
      </w:r>
    </w:p>
    <w:p>
      <w:pPr>
        <w:pStyle w:val="NormalWeb"/>
        <w:spacing w:beforeAutospacing="0" w:before="0" w:afterAutospacing="0" w:after="0"/>
        <w:jc w:val="both"/>
        <w:rPr>
          <w:rFonts w:ascii="Arial" w:hAnsi="Arial"/>
          <w:color w:val="7030A0"/>
          <w:sz w:val="22"/>
          <w:szCs w:val="22"/>
        </w:rPr>
      </w:pPr>
      <w:r>
        <w:rPr>
          <w:rFonts w:ascii="Arial" w:hAnsi="Arial"/>
          <w:color w:val="7030A0"/>
          <w:sz w:val="22"/>
          <w:szCs w:val="22"/>
        </w:rPr>
      </w:r>
    </w:p>
    <w:p>
      <w:pPr>
        <w:pStyle w:val="NormalWeb"/>
        <w:spacing w:beforeAutospacing="0" w:before="0" w:afterAutospacing="0" w:after="0"/>
        <w:jc w:val="both"/>
        <w:rPr>
          <w:rFonts w:ascii="Arial" w:hAnsi="Arial"/>
          <w:color w:val="7030A0"/>
          <w:sz w:val="22"/>
          <w:szCs w:val="22"/>
        </w:rPr>
      </w:pPr>
      <w:r>
        <w:rPr>
          <w:rFonts w:ascii="Arial" w:hAnsi="Arial"/>
          <w:color w:val="7030A0"/>
          <w:sz w:val="22"/>
          <w:szCs w:val="22"/>
        </w:rPr>
      </w:r>
    </w:p>
    <w:p>
      <w:pPr>
        <w:pStyle w:val="NormalWeb"/>
        <w:spacing w:beforeAutospacing="0" w:before="0" w:afterAutospacing="0" w:after="0"/>
        <w:jc w:val="both"/>
        <w:rPr>
          <w:rFonts w:ascii="Arial" w:hAnsi="Arial"/>
          <w:color w:val="7030A0"/>
          <w:sz w:val="22"/>
          <w:szCs w:val="22"/>
        </w:rPr>
      </w:pPr>
      <w:r>
        <w:rPr>
          <w:rFonts w:ascii="Arial" w:hAnsi="Arial"/>
          <w:color w:val="7030A0"/>
          <w:sz w:val="22"/>
          <w:szCs w:val="22"/>
        </w:rPr>
      </w:r>
    </w:p>
    <w:p>
      <w:pPr>
        <w:pStyle w:val="NormalWeb"/>
        <w:spacing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u w:val="single"/>
        </w:rPr>
        <w:t>Document complémentaire 2. Une famine en 1033</w:t>
      </w:r>
    </w:p>
    <w:p>
      <w:pPr>
        <w:pStyle w:val="NormalWeb"/>
        <w:spacing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Web"/>
        <w:spacing w:lineRule="auto" w:line="276"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« Des </w:t>
      </w:r>
      <w:r>
        <w:rPr>
          <w:rFonts w:ascii="Arial" w:hAnsi="Arial"/>
          <w:b/>
          <w:bCs/>
          <w:sz w:val="22"/>
          <w:szCs w:val="22"/>
        </w:rPr>
        <w:t xml:space="preserve">pluies continuelles </w:t>
      </w:r>
      <w:r>
        <w:rPr>
          <w:rFonts w:ascii="Arial" w:hAnsi="Arial"/>
          <w:sz w:val="22"/>
          <w:szCs w:val="22"/>
        </w:rPr>
        <w:t xml:space="preserve">avaient si complètement </w:t>
      </w:r>
      <w:r>
        <w:rPr>
          <w:rFonts w:ascii="Arial" w:hAnsi="Arial"/>
          <w:b/>
          <w:bCs/>
          <w:sz w:val="22"/>
          <w:szCs w:val="22"/>
        </w:rPr>
        <w:t>imbibé le sol</w:t>
      </w:r>
      <w:r>
        <w:rPr>
          <w:rFonts w:ascii="Arial" w:hAnsi="Arial"/>
          <w:sz w:val="22"/>
          <w:szCs w:val="22"/>
        </w:rPr>
        <w:t xml:space="preserve"> que </w:t>
      </w:r>
      <w:r>
        <w:rPr>
          <w:rFonts w:ascii="Arial" w:hAnsi="Arial"/>
          <w:sz w:val="22"/>
          <w:szCs w:val="22"/>
          <w:u w:val="single"/>
        </w:rPr>
        <w:t>pendant trois ans on ne put creuser des sillons à ensemencer</w:t>
      </w:r>
      <w:r>
        <w:rPr>
          <w:rFonts w:ascii="Arial" w:hAnsi="Arial"/>
          <w:sz w:val="22"/>
          <w:szCs w:val="22"/>
        </w:rPr>
        <w:t xml:space="preserve">. Alors l’étreinte de la </w:t>
      </w:r>
      <w:r>
        <w:rPr>
          <w:rFonts w:ascii="Arial" w:hAnsi="Arial"/>
          <w:b/>
          <w:bCs/>
          <w:sz w:val="22"/>
          <w:szCs w:val="22"/>
        </w:rPr>
        <w:t>famine</w:t>
      </w:r>
      <w:r>
        <w:rPr>
          <w:rFonts w:ascii="Arial" w:hAnsi="Arial"/>
          <w:sz w:val="22"/>
          <w:szCs w:val="22"/>
        </w:rPr>
        <w:t xml:space="preserve"> se resserra sur la population tout entière. Quand on eut mangé les </w:t>
      </w:r>
      <w:r>
        <w:rPr>
          <w:rFonts w:ascii="Arial" w:hAnsi="Arial"/>
          <w:b/>
          <w:bCs/>
          <w:sz w:val="22"/>
          <w:szCs w:val="22"/>
        </w:rPr>
        <w:t xml:space="preserve">bêtes sauvages </w:t>
      </w:r>
      <w:r>
        <w:rPr>
          <w:rFonts w:ascii="Arial" w:hAnsi="Arial"/>
          <w:sz w:val="22"/>
          <w:szCs w:val="22"/>
        </w:rPr>
        <w:t xml:space="preserve">et les </w:t>
      </w:r>
      <w:r>
        <w:rPr>
          <w:rFonts w:ascii="Arial" w:hAnsi="Arial"/>
          <w:b/>
          <w:bCs/>
          <w:sz w:val="22"/>
          <w:szCs w:val="22"/>
        </w:rPr>
        <w:t>oiseaux</w:t>
      </w:r>
      <w:r>
        <w:rPr>
          <w:rFonts w:ascii="Arial" w:hAnsi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  <w:u w:val="single"/>
        </w:rPr>
        <w:t>les gens, poussés par une faim terrible</w:t>
      </w:r>
      <w:r>
        <w:rPr>
          <w:rFonts w:ascii="Arial" w:hAnsi="Arial"/>
          <w:sz w:val="22"/>
          <w:szCs w:val="22"/>
        </w:rPr>
        <w:t xml:space="preserve">, en arrivèrent à se disputer les </w:t>
      </w:r>
      <w:r>
        <w:rPr>
          <w:rFonts w:ascii="Arial" w:hAnsi="Arial"/>
          <w:b/>
          <w:bCs/>
          <w:sz w:val="22"/>
          <w:szCs w:val="22"/>
        </w:rPr>
        <w:t>charognes</w:t>
      </w:r>
      <w:r>
        <w:rPr>
          <w:rFonts w:ascii="Arial" w:hAnsi="Arial"/>
          <w:sz w:val="22"/>
          <w:szCs w:val="22"/>
        </w:rPr>
        <w:t xml:space="preserve"> et autres choses innommables. Certains contre la mort cherchèrent un recours dans les </w:t>
      </w:r>
      <w:r>
        <w:rPr>
          <w:rFonts w:ascii="Arial" w:hAnsi="Arial"/>
          <w:b/>
          <w:bCs/>
          <w:sz w:val="22"/>
          <w:szCs w:val="22"/>
        </w:rPr>
        <w:t>racines</w:t>
      </w:r>
      <w:r>
        <w:rPr>
          <w:rFonts w:ascii="Arial" w:hAnsi="Arial"/>
          <w:sz w:val="22"/>
          <w:szCs w:val="22"/>
        </w:rPr>
        <w:t xml:space="preserve"> des bois et dans les </w:t>
      </w:r>
      <w:r>
        <w:rPr>
          <w:rFonts w:ascii="Arial" w:hAnsi="Arial"/>
          <w:b/>
          <w:bCs/>
          <w:sz w:val="22"/>
          <w:szCs w:val="22"/>
        </w:rPr>
        <w:t>plantes aquatiques</w:t>
      </w:r>
      <w:r>
        <w:rPr>
          <w:rFonts w:ascii="Arial" w:hAnsi="Arial"/>
          <w:sz w:val="22"/>
          <w:szCs w:val="22"/>
        </w:rPr>
        <w:t>. »</w:t>
      </w:r>
    </w:p>
    <w:p>
      <w:pPr>
        <w:pStyle w:val="NormalWeb"/>
        <w:spacing w:lineRule="auto" w:line="276"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Web"/>
        <w:spacing w:lineRule="auto" w:line="276" w:beforeAutospacing="0" w:before="0" w:afterAutospacing="0" w:after="0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  <w:u w:val="single"/>
        </w:rPr>
        <w:t>Source</w:t>
      </w:r>
      <w:r>
        <w:rPr>
          <w:rFonts w:ascii="Arial" w:hAnsi="Arial"/>
          <w:b/>
          <w:bCs/>
          <w:sz w:val="22"/>
          <w:szCs w:val="22"/>
        </w:rPr>
        <w:t xml:space="preserve">: Raoul GLABER, </w:t>
      </w:r>
      <w:r>
        <w:rPr>
          <w:rFonts w:ascii="Arial" w:hAnsi="Arial"/>
          <w:b/>
          <w:bCs/>
          <w:i/>
          <w:iCs/>
          <w:sz w:val="22"/>
          <w:szCs w:val="22"/>
        </w:rPr>
        <w:t>Histoires</w:t>
      </w:r>
      <w:r>
        <w:rPr>
          <w:rFonts w:ascii="Arial" w:hAnsi="Arial"/>
          <w:b/>
          <w:bCs/>
          <w:sz w:val="22"/>
          <w:szCs w:val="22"/>
        </w:rPr>
        <w:t xml:space="preserve">, XIe siècle.  </w:t>
      </w:r>
    </w:p>
    <w:p>
      <w:pPr>
        <w:pStyle w:val="NormalWeb"/>
        <w:spacing w:lineRule="auto" w:line="276" w:beforeAutospacing="0" w:before="0" w:afterAutospacing="0" w:after="0"/>
        <w:jc w:val="both"/>
        <w:rPr>
          <w:rFonts w:ascii="Arial" w:hAnsi="Arial"/>
          <w:color w:val="7030A0"/>
          <w:sz w:val="22"/>
          <w:szCs w:val="22"/>
        </w:rPr>
      </w:pPr>
      <w:r>
        <w:rPr>
          <w:rFonts w:ascii="Arial" w:hAnsi="Arial"/>
          <w:color w:val="7030A0"/>
          <w:sz w:val="22"/>
          <w:szCs w:val="22"/>
        </w:rPr>
      </w:r>
    </w:p>
    <w:p>
      <w:pPr>
        <w:pStyle w:val="NormalWeb"/>
        <w:spacing w:beforeAutospacing="0" w:before="0" w:afterAutospacing="0" w:after="0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mc:AlternateContent>
          <mc:Choice Requires="wps">
            <w:drawing>
              <wp:inline distT="0" distB="0" distL="0" distR="0">
                <wp:extent cx="5860415" cy="5133975"/>
                <wp:effectExtent l="95250" t="19050" r="388153" b="314563"/>
                <wp:docPr id="10" name="Image 1" descr="Nouveau document 2019-01-04 13.25.24_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 descr="Nouveau document 2019-01-04 13.25.24_2.jpg"/>
                        <pic:cNvPicPr/>
                      </pic:nvPicPr>
                      <pic:blipFill>
                        <a:blip r:embed="rId21"/>
                        <a:srcRect l="0" t="867" r="1927" b="10095"/>
                        <a:stretch/>
                      </pic:blipFill>
                      <pic:spPr>
                        <a:xfrm>
                          <a:off x="0" y="0"/>
                          <a:ext cx="5860440" cy="5133960"/>
                        </a:xfrm>
                        <a:prstGeom prst="rect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bl" blurRad="254160" dir="2700000" dist="190409" rotWithShape="0" sy="9000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Image 1" stroked="t" o:allowincell="f" style="position:absolute;margin-left:0pt;margin-top:-430.55pt;width:461.4pt;height:404.2pt;mso-wrap-style:none;v-text-anchor:middle;mso-position-vertical:top" type="_x0000_t75">
                <v:imagedata r:id="rId21" o:detectmouseclick="t"/>
                <v:stroke color="black" weight="6480" joinstyle="miter" endcap="flat"/>
                <v:shadow on="t" obscured="f" color="black"/>
                <w10:wrap type="square"/>
              </v:shape>
            </w:pict>
          </mc:Fallback>
        </mc:AlternateContent>
      </w:r>
    </w:p>
    <w:p>
      <w:pPr>
        <w:pStyle w:val="NormalWeb"/>
        <w:spacing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  <w:u w:val="single"/>
        </w:rPr>
        <w:t>Document principal</w:t>
      </w:r>
      <w:r>
        <w:rPr>
          <w:rFonts w:ascii="Arial" w:hAnsi="Arial"/>
          <w:b/>
          <w:sz w:val="22"/>
          <w:szCs w:val="22"/>
        </w:rPr>
        <w:t> :</w:t>
      </w:r>
      <w:r>
        <w:rPr>
          <w:rFonts w:ascii="Arial" w:hAnsi="Arial"/>
          <w:sz w:val="22"/>
          <w:szCs w:val="22"/>
        </w:rPr>
        <w:t xml:space="preserve"> Enluminures du </w:t>
      </w:r>
      <w:r>
        <w:rPr>
          <w:rFonts w:ascii="Arial" w:hAnsi="Arial"/>
          <w:i/>
          <w:sz w:val="22"/>
          <w:szCs w:val="22"/>
        </w:rPr>
        <w:t>Rustican</w:t>
      </w:r>
      <w:r>
        <w:rPr>
          <w:rFonts w:ascii="Arial" w:hAnsi="Arial"/>
          <w:sz w:val="22"/>
          <w:szCs w:val="22"/>
        </w:rPr>
        <w:t xml:space="preserve"> ou Livre des profits champêtres et ruraux, traité agricole de Pietro de Crescenzi v. 1305, conservé au musée de Condé, Chantilly (région parisienne, France). </w:t>
      </w:r>
    </w:p>
    <w:p>
      <w:pPr>
        <w:pStyle w:val="NormalWeb"/>
        <w:spacing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  <w:u w:val="single"/>
        </w:rPr>
        <w:t>Questions préparatoires pour la séance en salle informatique</w:t>
      </w:r>
      <w:r>
        <w:rPr>
          <w:rFonts w:ascii="Arial" w:hAnsi="Arial"/>
          <w:sz w:val="22"/>
          <w:szCs w:val="22"/>
        </w:rPr>
        <w:t> :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Classez dans un tableau les vignettes par type d’activité et/ou type d’acteur concerné. 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Pourquoi selon Raoul Glaber les hommes sont réduits à manger les oiseaux ? Identifiez les causes naturelles de la famine. 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Expliquez l’avancée technique qui a permis de réduire les périodes de famine. </w:t>
      </w:r>
    </w:p>
    <w:p>
      <w:pPr>
        <w:pStyle w:val="NormalWeb"/>
        <w:spacing w:beforeAutospacing="0" w:before="0" w:afterAutospacing="0" w:after="0"/>
        <w:ind w:left="720" w:hanging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Web"/>
        <w:spacing w:beforeAutospacing="0" w:before="0" w:afterAutospacing="0" w:after="0"/>
        <w:jc w:val="both"/>
        <w:rPr/>
      </w:pPr>
      <w:r>
        <w:rPr>
          <w:rFonts w:ascii="Arial" w:hAnsi="Arial"/>
          <w:b/>
          <w:sz w:val="22"/>
          <w:szCs w:val="22"/>
          <w:u w:val="single"/>
        </w:rPr>
        <w:t>Production après recherches en salle informatique</w:t>
      </w:r>
      <w:r>
        <w:rPr>
          <w:rFonts w:ascii="Arial" w:hAnsi="Arial"/>
          <w:sz w:val="22"/>
          <w:szCs w:val="22"/>
        </w:rPr>
        <w:t xml:space="preserve"> (en vue d’une publication sur le site internet graines d’explorateurs : </w:t>
      </w:r>
      <w:hyperlink r:id="rId22">
        <w:r>
          <w:rPr>
            <w:rStyle w:val="LienInternet"/>
            <w:rFonts w:ascii="Arial" w:hAnsi="Arial"/>
            <w:sz w:val="22"/>
            <w:szCs w:val="22"/>
          </w:rPr>
          <w:t>http://grainesdexplorateurs.ens-lyon.fr</w:t>
        </w:r>
      </w:hyperlink>
      <w:r>
        <w:rPr>
          <w:rFonts w:ascii="Arial" w:hAnsi="Arial"/>
          <w:sz w:val="22"/>
          <w:szCs w:val="22"/>
        </w:rPr>
        <w:t xml:space="preserve"> ):  </w:t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Ouvrir un fichier word</w:t>
      </w:r>
      <w:r>
        <w:rPr>
          <w:rFonts w:ascii="Arial" w:hAnsi="Arial"/>
          <w:sz w:val="22"/>
          <w:szCs w:val="22"/>
        </w:rPr>
        <w:t xml:space="preserve">, puis </w:t>
      </w:r>
      <w:r>
        <w:rPr>
          <w:rFonts w:ascii="Arial" w:hAnsi="Arial"/>
          <w:b/>
          <w:sz w:val="22"/>
          <w:szCs w:val="22"/>
        </w:rPr>
        <w:t>enregistrer</w:t>
      </w:r>
      <w:r>
        <w:rPr>
          <w:rFonts w:ascii="Arial" w:hAnsi="Arial"/>
          <w:sz w:val="22"/>
          <w:szCs w:val="22"/>
        </w:rPr>
        <w:t xml:space="preserve"> dans la partie « travail » de votre classe, sous vos deux noms de famille avec les mois des vignettes choisies.  </w:t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Choisir deux vignettes au choix du</w:t>
      </w:r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b/>
          <w:sz w:val="22"/>
          <w:szCs w:val="22"/>
          <w:u w:val="single"/>
        </w:rPr>
        <w:t>Rustican</w:t>
      </w:r>
      <w:r>
        <w:rPr>
          <w:rFonts w:ascii="Arial" w:hAnsi="Arial"/>
          <w:sz w:val="22"/>
          <w:szCs w:val="22"/>
        </w:rPr>
        <w:t xml:space="preserve"> permettant d’illustrer la contribution à l’alimentation paysanne, puis </w:t>
      </w:r>
      <w:r>
        <w:rPr>
          <w:rFonts w:ascii="Arial" w:hAnsi="Arial"/>
          <w:b/>
          <w:sz w:val="22"/>
          <w:szCs w:val="22"/>
          <w:u w:val="single"/>
        </w:rPr>
        <w:t>décrire</w:t>
      </w:r>
      <w:r>
        <w:rPr>
          <w:rFonts w:ascii="Arial" w:hAnsi="Arial"/>
          <w:sz w:val="22"/>
          <w:szCs w:val="22"/>
        </w:rPr>
        <w:t xml:space="preserve"> en mobilisant le vocabulaire approprié, puis </w:t>
      </w:r>
      <w:r>
        <w:rPr>
          <w:rFonts w:ascii="Arial" w:hAnsi="Arial"/>
          <w:b/>
          <w:sz w:val="22"/>
          <w:szCs w:val="22"/>
          <w:u w:val="single"/>
        </w:rPr>
        <w:t>expliquer</w:t>
      </w:r>
      <w:r>
        <w:rPr>
          <w:rFonts w:ascii="Arial" w:hAnsi="Arial"/>
          <w:sz w:val="22"/>
          <w:szCs w:val="22"/>
        </w:rPr>
        <w:t xml:space="preserve"> l’utilisation des céréales (pain, bouillie, bière)  et vin dans l’alimentation quotidienne des paysans. </w:t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Pour trouver les explications, vous devrez chercher des informations sur le Rustican et les techniques mobilisées sur </w:t>
      </w:r>
      <w:r>
        <w:rPr>
          <w:rFonts w:ascii="Arial" w:hAnsi="Arial"/>
          <w:b/>
          <w:sz w:val="22"/>
          <w:szCs w:val="22"/>
        </w:rPr>
        <w:t>l’encyclopédie Vikidia</w:t>
      </w:r>
      <w:r>
        <w:rPr>
          <w:rFonts w:ascii="Arial" w:hAnsi="Arial"/>
          <w:sz w:val="22"/>
          <w:szCs w:val="22"/>
        </w:rPr>
        <w:t xml:space="preserve">, « rubrique travaux agricoles » et frise chronologique du calendrier agricole: </w:t>
      </w:r>
    </w:p>
    <w:p>
      <w:pPr>
        <w:pStyle w:val="NormalWeb"/>
        <w:spacing w:beforeAutospacing="0" w:before="0" w:afterAutospacing="0" w:after="0"/>
        <w:jc w:val="both"/>
        <w:rPr/>
      </w:pPr>
      <w:r>
        <w:fldChar w:fldCharType="begin"/>
      </w:r>
      <w:r>
        <w:rPr>
          <w:rStyle w:val="LienInternet"/>
          <w:sz w:val="22"/>
          <w:szCs w:val="22"/>
          <w:rFonts w:ascii="Arial" w:hAnsi="Arial"/>
          <w:color w:val="0070C0"/>
        </w:rPr>
        <w:instrText xml:space="preserve"> HYPERLINK "https://fr.vikidia.org/wiki/Vie_des_paysans_au_Moyen_Âge" \l "Le_travail_annuel_du_paysan_et_les_outils_qu.27il_utilise_pour_l.27effectuer"</w:instrText>
      </w:r>
      <w:r>
        <w:rPr>
          <w:rStyle w:val="LienInternet"/>
          <w:sz w:val="22"/>
          <w:szCs w:val="22"/>
          <w:rFonts w:ascii="Arial" w:hAnsi="Arial"/>
          <w:color w:val="0070C0"/>
        </w:rPr>
        <w:fldChar w:fldCharType="separate"/>
      </w:r>
      <w:r>
        <w:rPr>
          <w:rStyle w:val="LienInternet"/>
          <w:rFonts w:ascii="Arial" w:hAnsi="Arial"/>
          <w:color w:val="0070C0"/>
          <w:sz w:val="22"/>
          <w:szCs w:val="22"/>
        </w:rPr>
        <w:t>https://fr.vikidia.org/wiki/Vie_des_paysans_au_Moyen_%C3%82ge#Le_travail_annuel_du_paysan_et_les_outils_qu.27il_utilise_pour_l.27effectuer</w:t>
      </w:r>
      <w:r>
        <w:rPr>
          <w:rStyle w:val="LienInternet"/>
          <w:sz w:val="22"/>
          <w:szCs w:val="22"/>
          <w:rFonts w:ascii="Arial" w:hAnsi="Arial"/>
          <w:color w:val="0070C0"/>
        </w:rPr>
        <w:fldChar w:fldCharType="end"/>
      </w:r>
      <w:r>
        <w:rPr>
          <w:rFonts w:ascii="Arial" w:hAnsi="Arial"/>
          <w:color w:val="0070C0"/>
          <w:sz w:val="22"/>
          <w:szCs w:val="22"/>
        </w:rPr>
        <w:t xml:space="preserve"> </w:t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jc w:val="both"/>
        <w:rPr/>
      </w:pPr>
      <w:r>
        <w:rPr>
          <w:rFonts w:ascii="Arial" w:hAnsi="Arial"/>
          <w:b/>
          <w:sz w:val="22"/>
          <w:szCs w:val="22"/>
        </w:rPr>
        <w:t>Visionner les courtes vidéos</w:t>
      </w:r>
      <w:r>
        <w:rPr>
          <w:rFonts w:ascii="Arial" w:hAnsi="Arial"/>
          <w:sz w:val="22"/>
          <w:szCs w:val="22"/>
        </w:rPr>
        <w:t xml:space="preserve"> (si possible sans le son avec les sous-titre en l’absence de casque) qui correspond aux vignettes que vous avez sélectionné dans la base d’extraits </w:t>
      </w:r>
      <w:r>
        <w:rPr>
          <w:rFonts w:cs="Arial" w:ascii="Arial" w:hAnsi="Arial"/>
          <w:sz w:val="22"/>
          <w:szCs w:val="22"/>
          <w:shd w:fill="F2F2F2" w:val="clear"/>
        </w:rPr>
        <w:t>documentaires d’archéologie expérimentale de la BBC, </w:t>
      </w:r>
      <w:r>
        <w:rPr>
          <w:rStyle w:val="Accentuation"/>
          <w:rFonts w:eastAsia="" w:ascii="Arial" w:hAnsi="Arial" w:eastAsiaTheme="majorEastAsia"/>
          <w:sz w:val="22"/>
          <w:szCs w:val="22"/>
          <w:shd w:fill="F2F2F2" w:val="clear"/>
        </w:rPr>
        <w:t>Tales of the Green Valley</w:t>
      </w:r>
      <w:r>
        <w:rPr>
          <w:rFonts w:cs="Arial" w:ascii="Arial" w:hAnsi="Arial"/>
          <w:sz w:val="22"/>
          <w:szCs w:val="22"/>
          <w:shd w:fill="F2F2F2" w:val="clear"/>
        </w:rPr>
        <w:t xml:space="preserve">, hébergés sur le padlet </w:t>
      </w:r>
      <w:hyperlink r:id="rId23">
        <w:r>
          <w:rPr>
            <w:rStyle w:val="LienInternet"/>
            <w:rFonts w:cs="Arial" w:ascii="Arial" w:hAnsi="Arial"/>
            <w:color w:val="0070C0"/>
            <w:sz w:val="22"/>
            <w:szCs w:val="22"/>
            <w:highlight w:val="white"/>
          </w:rPr>
          <w:t>https://padlet.com/prof_lchilot/cartable5eB22</w:t>
        </w:r>
      </w:hyperlink>
      <w:r>
        <w:rPr>
          <w:rFonts w:cs="Arial" w:ascii="Arial" w:hAnsi="Arial"/>
          <w:color w:val="0070C0"/>
          <w:sz w:val="22"/>
          <w:szCs w:val="22"/>
          <w:shd w:fill="F2F2F2" w:val="clear"/>
        </w:rPr>
        <w:t xml:space="preserve"> </w:t>
      </w:r>
    </w:p>
    <w:p>
      <w:pPr>
        <w:pStyle w:val="Normal"/>
        <w:spacing w:lineRule="auto" w:line="240" w:before="0" w:after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Titre1"/>
        <w:numPr>
          <w:ilvl w:val="0"/>
          <w:numId w:val="1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Qu’avons-nous retenu ? </w:t>
      </w:r>
      <w:r>
        <w:rPr>
          <w:rFonts w:ascii="Arial" w:hAnsi="Arial"/>
          <w:b w:val="false"/>
          <w:sz w:val="22"/>
          <w:szCs w:val="22"/>
        </w:rPr>
        <w:t>(cette partie te servira à compléter ton livret de suivi de projet et à construire un bilan que tu pourras éventuellement présenter à l’épreuve orale du DNB)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240" w:before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  <w:highlight w:val="yellow"/>
          <w:u w:val="single"/>
        </w:rPr>
        <w:t>Consigne</w:t>
      </w:r>
      <w:r>
        <w:rPr>
          <w:rFonts w:ascii="Arial" w:hAnsi="Arial"/>
          <w:sz w:val="22"/>
          <w:szCs w:val="22"/>
        </w:rPr>
        <w:t xml:space="preserve"> : </w:t>
      </w:r>
    </w:p>
    <w:p>
      <w:pPr>
        <w:pStyle w:val="Normal"/>
        <w:spacing w:lineRule="auto" w:line="240" w:before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1) Coloriez sur la Marguerite</w:t>
      </w:r>
      <w:r>
        <w:rPr>
          <w:rFonts w:ascii="Arial" w:hAnsi="Arial"/>
          <w:sz w:val="22"/>
          <w:szCs w:val="22"/>
        </w:rPr>
        <w:t xml:space="preserve"> en haut de la page, les pétales qui concernent notre travail parmi P(=Production), N(=Nutrition), C(C=Commercialisation) et SA(=Solidarité alimentaire) puis justifiez votre choix par une phrase.</w:t>
      </w:r>
    </w:p>
    <w:p>
      <w:pPr>
        <w:pStyle w:val="Normal"/>
        <w:widowControl/>
        <w:shd w:val="clear" w:fill="auto"/>
        <w:spacing w:lineRule="auto" w:line="240" w:before="0" w:after="0"/>
        <w:ind w:left="0" w:right="0" w:hanging="0"/>
        <w:jc w:val="both"/>
        <w:rPr>
          <w:rFonts w:ascii="Arial" w:hAnsi="Arial"/>
          <w:color w:val="000000"/>
          <w:sz w:val="22"/>
          <w:szCs w:val="22"/>
        </w:rPr>
      </w:pPr>
      <w:r>
        <w:rPr>
          <w:rFonts w:eastAsia="Arial" w:cs="Arial" w:ascii="Arial" w:hAnsi="Arial"/>
          <w:b/>
          <w:bCs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2) Complétez votre livret de suivi de projet en réalisant votre recette médiévale (partie français) 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52" w:before="283" w:after="57"/>
        <w:ind w:left="0" w:right="0" w:hanging="0"/>
        <w:jc w:val="left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</w:r>
    </w:p>
    <w:sectPr>
      <w:headerReference w:type="default" r:id="rId24"/>
      <w:headerReference w:type="first" r:id="rId25"/>
      <w:footerReference w:type="default" r:id="rId26"/>
      <w:footerReference w:type="first" r:id="rId27"/>
      <w:type w:val="nextPage"/>
      <w:pgSz w:w="11906" w:h="16838"/>
      <w:pgMar w:left="1134" w:right="1134" w:gutter="0" w:header="733" w:top="850" w:footer="1134" w:bottom="1684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Gloria Hallelujah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1"/>
    <w:family w:val="swiss"/>
    <w:pitch w:val="variable"/>
  </w:font>
  <w:font w:name="Comic Sans MS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widowControl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  <w:p>
    <w:pPr>
      <w:pStyle w:val="LOnormal"/>
      <w:keepNext w:val="false"/>
      <w:keepLines w:val="false"/>
      <w:widowControl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widowControl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  <w:p>
    <w:pPr>
      <w:pStyle w:val="LOnormal"/>
      <w:keepNext w:val="false"/>
      <w:keepLines w:val="false"/>
      <w:widowControl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  <mc:AlternateContent>
        <mc:Choice Requires="wps">
          <w:drawing>
            <wp:anchor behindDoc="0" distT="0" distB="635" distL="0" distR="1270" simplePos="0" locked="0" layoutInCell="0" allowOverlap="1" relativeHeight="7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1403985" cy="6985"/>
              <wp:effectExtent l="0" t="0" r="0" b="0"/>
              <wp:wrapSquare wrapText="bothSides"/>
              <wp:docPr id="11" name="Image12_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2_1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 flipH="1" rot="10800000">
                        <a:off x="0" y="0"/>
                        <a:ext cx="1404000" cy="68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Image12_1" stroked="f" o:allowincell="f" style="position:absolute;margin-left:-0.05pt;margin-top:0pt;width:110.5pt;height:0.5pt;mso-wrap-style:none;v-text-anchor:middle;rotation:180" type="_x0000_t75">
              <v:imagedata r:id="rId2" o:detectmouseclick="t"/>
              <v:stroke color="#3465a4" joinstyle="round" endcap="flat"/>
              <w10:wrap type="square"/>
            </v:shape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widowControl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  <w:p>
    <w:pPr>
      <w:pStyle w:val="LOnormal"/>
      <w:keepNext w:val="false"/>
      <w:keepLines w:val="false"/>
      <w:widowControl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  <mc:AlternateContent>
        <mc:Choice Requires="wps">
          <w:drawing>
            <wp:anchor behindDoc="0" distT="0" distB="635" distL="0" distR="1270" simplePos="0" locked="0" layoutInCell="0" allowOverlap="1" relativeHeight="8">
              <wp:simplePos x="0" y="0"/>
              <wp:positionH relativeFrom="column">
                <wp:posOffset>4055110</wp:posOffset>
              </wp:positionH>
              <wp:positionV relativeFrom="paragraph">
                <wp:posOffset>977900</wp:posOffset>
              </wp:positionV>
              <wp:extent cx="1403985" cy="6985"/>
              <wp:effectExtent l="0" t="0" r="0" b="0"/>
              <wp:wrapSquare wrapText="bothSides"/>
              <wp:docPr id="12" name="Image12_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age12_2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 flipH="1" rot="10800000">
                        <a:off x="0" y="0"/>
                        <a:ext cx="1404000" cy="68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Image12_2" stroked="f" o:allowincell="f" style="position:absolute;margin-left:319.3pt;margin-top:77pt;width:110.5pt;height:0.5pt;mso-wrap-style:none;v-text-anchor:middle;rotation:180" type="_x0000_t75">
              <v:imagedata r:id="rId2" o:detectmouseclick="t"/>
              <v:stroke color="#3465a4" joinstyle="round" endcap="flat"/>
              <w10:wrap type="square"/>
            </v:shape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widowControl/>
      <w:shd w:val="clear" w:fill="auto"/>
      <w:spacing w:lineRule="auto" w:line="240" w:before="114" w:after="114"/>
      <w:ind w:left="0" w:right="-454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-528955</wp:posOffset>
          </wp:positionH>
          <wp:positionV relativeFrom="paragraph">
            <wp:posOffset>-720090</wp:posOffset>
          </wp:positionV>
          <wp:extent cx="2152015" cy="2152015"/>
          <wp:effectExtent l="0" t="0" r="0" b="0"/>
          <wp:wrapNone/>
          <wp:docPr id="1" name="Image1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2015" cy="215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114300" distB="114300" distL="114935" distR="114935" simplePos="0" locked="0" layoutInCell="0" allowOverlap="1" relativeHeight="3">
          <wp:simplePos x="0" y="0"/>
          <wp:positionH relativeFrom="column">
            <wp:posOffset>5146040</wp:posOffset>
          </wp:positionH>
          <wp:positionV relativeFrom="paragraph">
            <wp:posOffset>-419100</wp:posOffset>
          </wp:positionV>
          <wp:extent cx="975360" cy="340995"/>
          <wp:effectExtent l="0" t="0" r="0" b="0"/>
          <wp:wrapSquare wrapText="bothSides"/>
          <wp:docPr id="2" name="Image1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6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340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column">
                <wp:posOffset>4737100</wp:posOffset>
              </wp:positionH>
              <wp:positionV relativeFrom="paragraph">
                <wp:posOffset>-50800</wp:posOffset>
              </wp:positionV>
              <wp:extent cx="1715135" cy="414655"/>
              <wp:effectExtent l="0" t="0" r="0" b="0"/>
              <wp:wrapNone/>
              <wp:docPr id="3" name="Image3_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040" cy="414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Image3_3" path="m0,0l-2147483645,0l-2147483645,-2147483646l0,-2147483646xe" stroked="f" o:allowincell="f" style="position:absolute;margin-left:373pt;margin-top:-4pt;width:135pt;height:32.6pt;mso-wrap-style:none;v-text-anchor:middle">
              <v:fill o:detectmouseclick="t" on="false"/>
              <v:stroke color="#3465a4" joinstyle="round" endcap="flat"/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column">
                <wp:posOffset>4737100</wp:posOffset>
              </wp:positionH>
              <wp:positionV relativeFrom="paragraph">
                <wp:posOffset>-50800</wp:posOffset>
              </wp:positionV>
              <wp:extent cx="1715135" cy="617220"/>
              <wp:effectExtent l="0" t="0" r="0" b="0"/>
              <wp:wrapNone/>
              <wp:docPr id="4" name="Cadre5_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040" cy="617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Cadre5_1" path="m0,0l-2147483645,0l-2147483645,-2147483646l0,-2147483646xe" stroked="f" o:allowincell="f" style="position:absolute;margin-left:373pt;margin-top:-4pt;width:135pt;height:48.55pt;mso-wrap-style:none;v-text-anchor:middle">
              <v:fill o:detectmouseclick="t" on="false"/>
              <v:stroke color="#3465a4" joinstyle="round" endcap="flat"/>
              <w10:wrap type="none"/>
            </v:rect>
          </w:pict>
        </mc:Fallback>
      </mc:AlternateContent>
    </w:r>
  </w:p>
  <w:p>
    <w:pPr>
      <w:pStyle w:val="LOnormal"/>
      <w:keepNext w:val="false"/>
      <w:keepLines w:val="false"/>
      <w:widowControl/>
      <w:shd w:val="clear" w:fill="auto"/>
      <w:spacing w:lineRule="auto" w:line="240" w:before="114" w:after="114"/>
      <w:ind w:left="0" w:right="-454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  <w:tab/>
      <w:tab/>
      <w:tab/>
      <w:tab/>
      <w:tab/>
      <w:tab/>
    </w:r>
  </w:p>
  <w:p>
    <w:pPr>
      <w:pStyle w:val="LOnormal"/>
      <w:keepNext w:val="false"/>
      <w:keepLines w:val="false"/>
      <w:widowControl/>
      <w:shd w:val="clear" w:fill="auto"/>
      <w:spacing w:lineRule="auto" w:line="240" w:before="114" w:after="114"/>
      <w:ind w:left="0" w:right="-454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widowControl/>
      <w:shd w:val="clear" w:fill="auto"/>
      <w:spacing w:lineRule="auto" w:line="240" w:before="114" w:after="114"/>
      <w:ind w:left="0" w:right="-454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widowControl/>
      <w:shd w:val="clear" w:fill="auto"/>
      <w:spacing w:lineRule="auto" w:line="240" w:before="114" w:after="114"/>
      <w:ind w:left="0" w:right="-454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sz w:val="22"/>
        <w:rFonts w:ascii="Comic Sans MS" w:hAnsi="Comic Sans MS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3"/>
      <w:numFmt w:val="bullet"/>
      <w:lvlText w:val="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8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fr-FR" w:eastAsia="zh-CN" w:bidi="hi-IN"/>
    </w:rPr>
  </w:style>
  <w:style w:type="paragraph" w:styleId="Titre1">
    <w:name w:val="Heading 1"/>
    <w:basedOn w:val="LOnormal"/>
    <w:next w:val="LOnormal"/>
    <w:qFormat/>
    <w:pPr>
      <w:keepNext w:val="true"/>
      <w:keepLines/>
      <w:spacing w:lineRule="auto" w:line="240" w:before="480" w:after="120"/>
    </w:pPr>
    <w:rPr>
      <w:b/>
      <w:sz w:val="48"/>
      <w:szCs w:val="48"/>
    </w:rPr>
  </w:style>
  <w:style w:type="paragraph" w:styleId="Titre2">
    <w:name w:val="Heading 2"/>
    <w:basedOn w:val="LOnormal"/>
    <w:next w:val="LOnormal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Titre3">
    <w:name w:val="Heading 3"/>
    <w:basedOn w:val="LOnormal"/>
    <w:next w:val="LOnormal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Titre4">
    <w:name w:val="Heading 4"/>
    <w:basedOn w:val="LOnormal"/>
    <w:next w:val="LOnormal"/>
    <w:qFormat/>
    <w:pPr>
      <w:keepNext w:val="true"/>
      <w:keepLines/>
      <w:spacing w:lineRule="auto" w:line="240" w:before="240" w:after="40"/>
    </w:pPr>
    <w:rPr>
      <w:b/>
      <w:sz w:val="24"/>
      <w:szCs w:val="24"/>
    </w:rPr>
  </w:style>
  <w:style w:type="paragraph" w:styleId="Titre5">
    <w:name w:val="Heading 5"/>
    <w:basedOn w:val="LOnormal"/>
    <w:next w:val="LOnormal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Titre6">
    <w:name w:val="Heading 6"/>
    <w:basedOn w:val="LOnormal"/>
    <w:next w:val="LOnormal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DefaultParagraphFont">
    <w:name w:val="Default Paragraph Font"/>
    <w:qFormat/>
    <w:rPr/>
  </w:style>
  <w:style w:type="character" w:styleId="TitrePartieCar">
    <w:name w:val="Titre Partie Car"/>
    <w:basedOn w:val="DefaultParagraphFont"/>
    <w:qFormat/>
    <w:rPr>
      <w:rFonts w:ascii="Gloria Hallelujah" w:hAnsi="Gloria Hallelujah"/>
      <w:b/>
      <w:sz w:val="24"/>
    </w:rPr>
  </w:style>
  <w:style w:type="character" w:styleId="TitretableauCar">
    <w:name w:val="Titre tableau Car"/>
    <w:basedOn w:val="TitrePartieCar"/>
    <w:qFormat/>
    <w:rPr>
      <w:rFonts w:ascii="Gloria Hallelujah" w:hAnsi="Gloria Hallelujah"/>
      <w:b/>
      <w:sz w:val="24"/>
    </w:rPr>
  </w:style>
  <w:style w:type="character" w:styleId="PlaceholderText">
    <w:name w:val="Placeholder Text"/>
    <w:basedOn w:val="DefaultParagraphFont"/>
    <w:qFormat/>
    <w:rPr>
      <w:color w:val="808080"/>
    </w:rPr>
  </w:style>
  <w:style w:type="character" w:styleId="LienInternet">
    <w:name w:val="Lien Internet"/>
    <w:basedOn w:val="DefaultParagraphFont"/>
    <w:rPr>
      <w:color w:val="0563C1" w:themeColor="hyperlink"/>
      <w:u w:val="single"/>
    </w:rPr>
  </w:style>
  <w:style w:type="character" w:styleId="Accentuation">
    <w:name w:val="Accentuation"/>
    <w:basedOn w:val="DefaultParagraphFont"/>
    <w:qFormat/>
    <w:rPr>
      <w:i/>
      <w:iCs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Onormal" w:default="1">
    <w:name w:val="LO-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fr-FR" w:eastAsia="zh-CN" w:bidi="hi-IN"/>
    </w:rPr>
  </w:style>
  <w:style w:type="paragraph" w:styleId="Titreprincipal">
    <w:name w:val="Title"/>
    <w:basedOn w:val="LOnormal"/>
    <w:next w:val="LOnormal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Soustitre">
    <w:name w:val="Subtitle"/>
    <w:basedOn w:val="LOnormal"/>
    <w:next w:val="LO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nudecadre">
    <w:name w:val="Contenu de cadre"/>
    <w:basedOn w:val="Normal"/>
    <w:qFormat/>
    <w:pPr/>
    <w:rPr/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Entteetpieddepage"/>
    <w:pPr/>
    <w:rPr/>
  </w:style>
  <w:style w:type="paragraph" w:styleId="Pieddepage">
    <w:name w:val="Footer"/>
    <w:basedOn w:val="Entteetpieddepage"/>
    <w:pPr/>
    <w:rPr/>
  </w:style>
  <w:style w:type="paragraph" w:styleId="Titretableau">
    <w:name w:val="Titre tableau"/>
    <w:qFormat/>
    <w:pPr>
      <w:widowControl/>
      <w:suppressAutoHyphens w:val="true"/>
      <w:bidi w:val="0"/>
      <w:spacing w:before="170" w:after="113"/>
      <w:jc w:val="left"/>
      <w:textAlignment w:val="auto"/>
    </w:pPr>
    <w:rPr>
      <w:rFonts w:ascii="Arial" w:hAnsi="Arial" w:eastAsia="Calibri" w:cs="Times New Roman"/>
      <w:b/>
      <w:color w:val="auto"/>
      <w:kern w:val="0"/>
      <w:sz w:val="20"/>
      <w:szCs w:val="22"/>
      <w:lang w:val="fr-FR" w:eastAsia="en-US" w:bidi="ar-SA"/>
    </w:rPr>
  </w:style>
  <w:style w:type="paragraph" w:styleId="NormalTable">
    <w:name w:val="Normal Table"/>
    <w:qFormat/>
    <w:pPr>
      <w:widowControl/>
      <w:suppressAutoHyphens w:val="true"/>
      <w:bidi w:val="0"/>
      <w:spacing w:lineRule="auto" w:line="252" w:before="0" w:after="160"/>
      <w:jc w:val="left"/>
      <w:textAlignment w:val="auto"/>
    </w:pPr>
    <w:rPr>
      <w:rFonts w:ascii="Calibri" w:hAnsi="Calibri" w:eastAsia="Calibri" w:cs="Times New Roman"/>
      <w:color w:val="auto"/>
      <w:kern w:val="0"/>
      <w:sz w:val="22"/>
      <w:szCs w:val="22"/>
      <w:lang w:val="fr-FR" w:eastAsia="en-US" w:bidi="ar-SA"/>
    </w:rPr>
  </w:style>
  <w:style w:type="paragraph" w:styleId="NormalWeb">
    <w:name w:val="Normal (Web)"/>
    <w:basedOn w:val="Normal"/>
    <w:qFormat/>
    <w:pPr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NoSpacing">
    <w:name w:val="No Spacing"/>
    <w:qFormat/>
    <w:pPr>
      <w:widowControl/>
      <w:suppressAutoHyphens w:val="true"/>
      <w:bidi w:val="0"/>
      <w:spacing w:lineRule="auto" w:line="240" w:before="0" w:after="0"/>
      <w:jc w:val="both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fr-FR" w:eastAsia="zh-CN" w:bidi="hi-IN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TableauficheEnseieteleve">
    <w:name w:val="Tableau fiche Ensei et eleve"/>
    <w:autoRedefine/>
    <w:qFormat/>
    <w:pPr>
      <w:widowControl/>
      <w:suppressAutoHyphens w:val="true"/>
      <w:bidi w:val="0"/>
      <w:spacing w:before="170" w:after="113"/>
      <w:jc w:val="left"/>
    </w:pPr>
    <w:rPr>
      <w:rFonts w:ascii="Arial" w:hAnsi="Arial" w:eastAsia="Liberation Serif" w:cs="Liberation Serif"/>
      <w:b w:val="false"/>
      <w:i w:val="false"/>
      <w:iCs w:val="false"/>
      <w:color w:val="auto"/>
      <w:kern w:val="0"/>
      <w:sz w:val="21"/>
      <w:szCs w:val="24"/>
      <w:lang w:val="fr-FR" w:eastAsia="zh-CN" w:bidi="hi-IN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control" Target="activeX/activeX1.xml"/><Relationship Id="rId3" Type="http://schemas.openxmlformats.org/officeDocument/2006/relationships/control" Target="activeX/activeX2.xml"/><Relationship Id="rId4" Type="http://schemas.openxmlformats.org/officeDocument/2006/relationships/control" Target="activeX/activeX3.xml"/><Relationship Id="rId5" Type="http://schemas.openxmlformats.org/officeDocument/2006/relationships/control" Target="activeX/activeX4.xml"/><Relationship Id="rId6" Type="http://schemas.openxmlformats.org/officeDocument/2006/relationships/control" Target="activeX/activeX5.xml"/><Relationship Id="rId7" Type="http://schemas.openxmlformats.org/officeDocument/2006/relationships/control" Target="activeX/activeX6.xml"/><Relationship Id="rId8" Type="http://schemas.openxmlformats.org/officeDocument/2006/relationships/control" Target="activeX/activeX7.xml"/><Relationship Id="rId9" Type="http://schemas.openxmlformats.org/officeDocument/2006/relationships/control" Target="activeX/activeX8.xml"/><Relationship Id="rId10" Type="http://schemas.openxmlformats.org/officeDocument/2006/relationships/control" Target="activeX/activeX9.xml"/><Relationship Id="rId11" Type="http://schemas.openxmlformats.org/officeDocument/2006/relationships/control" Target="activeX/activeX10.xml"/><Relationship Id="rId12" Type="http://schemas.openxmlformats.org/officeDocument/2006/relationships/control" Target="activeX/activeX11.xml"/><Relationship Id="rId13" Type="http://schemas.openxmlformats.org/officeDocument/2006/relationships/control" Target="activeX/activeX12.xml"/><Relationship Id="rId14" Type="http://schemas.openxmlformats.org/officeDocument/2006/relationships/control" Target="activeX/activeX13.xml"/><Relationship Id="rId15" Type="http://schemas.openxmlformats.org/officeDocument/2006/relationships/control" Target="activeX/activeX14.xm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image" Target="media/image3.jpeg"/><Relationship Id="rId19" Type="http://schemas.openxmlformats.org/officeDocument/2006/relationships/image" Target="media/image3.jpeg"/><Relationship Id="rId20" Type="http://schemas.openxmlformats.org/officeDocument/2006/relationships/image" Target="media/image4.jpeg"/><Relationship Id="rId21" Type="http://schemas.openxmlformats.org/officeDocument/2006/relationships/image" Target="media/image5.jpeg"/><Relationship Id="rId22" Type="http://schemas.openxmlformats.org/officeDocument/2006/relationships/hyperlink" Target="http://grainesdexplorateurs.ens-lyon.fr/projets-en-cours/agriculture-et-justice-alimentaire/les-colleges-participants/les-etablissements-de-la-region-auvergne-rhone-alpes/college-saint-exupery-amberieu-en-bugey-01/carnet-de-bord-2018-2019" TargetMode="External"/><Relationship Id="rId23" Type="http://schemas.openxmlformats.org/officeDocument/2006/relationships/hyperlink" Target="https://padlet.com/prof_lchilot/cartable5eB22" TargetMode="External"/><Relationship Id="rId24" Type="http://schemas.openxmlformats.org/officeDocument/2006/relationships/header" Target="header2.xml"/><Relationship Id="rId25" Type="http://schemas.openxmlformats.org/officeDocument/2006/relationships/header" Target="header3.xml"/><Relationship Id="rId26" Type="http://schemas.openxmlformats.org/officeDocument/2006/relationships/footer" Target="footer2.xml"/><Relationship Id="rId27" Type="http://schemas.openxmlformats.org/officeDocument/2006/relationships/footer" Target="footer3.xml"/><Relationship Id="rId28" Type="http://schemas.openxmlformats.org/officeDocument/2006/relationships/numbering" Target="numbering.xml"/><Relationship Id="rId29" Type="http://schemas.openxmlformats.org/officeDocument/2006/relationships/fontTable" Target="fontTable.xml"/><Relationship Id="rId30" Type="http://schemas.openxmlformats.org/officeDocument/2006/relationships/settings" Target="settings.xml"/><Relationship Id="rId31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activeX/_rels/activeX1.xml.rels><?xml version="1.0" encoding="UTF-8"?>
<Relationships xmlns="http://schemas.openxmlformats.org/package/2006/relationships"><Relationship Id="rId1" Type="http://schemas.microsoft.com/office/2006/relationships/activeXControlBinary" Target="activeX1.bin"/>
</Relationships>
</file>

<file path=word/activeX/_rels/activeX10.xml.rels><?xml version="1.0" encoding="UTF-8"?>
<Relationships xmlns="http://schemas.openxmlformats.org/package/2006/relationships"><Relationship Id="rId1" Type="http://schemas.microsoft.com/office/2006/relationships/activeXControlBinary" Target="activeX10.bin"/>
</Relationships>
</file>

<file path=word/activeX/_rels/activeX11.xml.rels><?xml version="1.0" encoding="UTF-8"?>
<Relationships xmlns="http://schemas.openxmlformats.org/package/2006/relationships"><Relationship Id="rId1" Type="http://schemas.microsoft.com/office/2006/relationships/activeXControlBinary" Target="activeX11.bin"/>
</Relationships>
</file>

<file path=word/activeX/_rels/activeX12.xml.rels><?xml version="1.0" encoding="UTF-8"?>
<Relationships xmlns="http://schemas.openxmlformats.org/package/2006/relationships"><Relationship Id="rId1" Type="http://schemas.microsoft.com/office/2006/relationships/activeXControlBinary" Target="activeX12.bin"/>
</Relationships>
</file>

<file path=word/activeX/_rels/activeX13.xml.rels><?xml version="1.0" encoding="UTF-8"?>
<Relationships xmlns="http://schemas.openxmlformats.org/package/2006/relationships"><Relationship Id="rId1" Type="http://schemas.microsoft.com/office/2006/relationships/activeXControlBinary" Target="activeX13.bin"/>
</Relationships>
</file>

<file path=word/activeX/_rels/activeX14.xml.rels><?xml version="1.0" encoding="UTF-8"?>
<Relationships xmlns="http://schemas.openxmlformats.org/package/2006/relationships"><Relationship Id="rId1" Type="http://schemas.microsoft.com/office/2006/relationships/activeXControlBinary" Target="activeX14.bin"/>
</Relationships>
</file>

<file path=word/activeX/_rels/activeX2.xml.rels><?xml version="1.0" encoding="UTF-8"?>
<Relationships xmlns="http://schemas.openxmlformats.org/package/2006/relationships"><Relationship Id="rId1" Type="http://schemas.microsoft.com/office/2006/relationships/activeXControlBinary" Target="activeX2.bin"/>
</Relationships>
</file>

<file path=word/activeX/_rels/activeX3.xml.rels><?xml version="1.0" encoding="UTF-8"?>
<Relationships xmlns="http://schemas.openxmlformats.org/package/2006/relationships"><Relationship Id="rId1" Type="http://schemas.microsoft.com/office/2006/relationships/activeXControlBinary" Target="activeX3.bin"/>
</Relationships>
</file>

<file path=word/activeX/_rels/activeX4.xml.rels><?xml version="1.0" encoding="UTF-8"?>
<Relationships xmlns="http://schemas.openxmlformats.org/package/2006/relationships"><Relationship Id="rId1" Type="http://schemas.microsoft.com/office/2006/relationships/activeXControlBinary" Target="activeX4.bin"/>
</Relationships>
</file>

<file path=word/activeX/_rels/activeX5.xml.rels><?xml version="1.0" encoding="UTF-8"?>
<Relationships xmlns="http://schemas.openxmlformats.org/package/2006/relationships"><Relationship Id="rId1" Type="http://schemas.microsoft.com/office/2006/relationships/activeXControlBinary" Target="activeX5.bin"/>
</Relationships>
</file>

<file path=word/activeX/_rels/activeX6.xml.rels><?xml version="1.0" encoding="UTF-8"?>
<Relationships xmlns="http://schemas.openxmlformats.org/package/2006/relationships"><Relationship Id="rId1" Type="http://schemas.microsoft.com/office/2006/relationships/activeXControlBinary" Target="activeX6.bin"/>
</Relationships>
</file>

<file path=word/activeX/_rels/activeX7.xml.rels><?xml version="1.0" encoding="UTF-8"?>
<Relationships xmlns="http://schemas.openxmlformats.org/package/2006/relationships"><Relationship Id="rId1" Type="http://schemas.microsoft.com/office/2006/relationships/activeXControlBinary" Target="activeX7.bin"/>
</Relationships>
</file>

<file path=word/activeX/_rels/activeX8.xml.rels><?xml version="1.0" encoding="UTF-8"?>
<Relationships xmlns="http://schemas.openxmlformats.org/package/2006/relationships"><Relationship Id="rId1" Type="http://schemas.microsoft.com/office/2006/relationships/activeXControlBinary" Target="activeX8.bin"/>
</Relationships>
</file>

<file path=word/activeX/_rels/activeX9.xml.rels><?xml version="1.0" encoding="UTF-8"?>
<Relationships xmlns="http://schemas.openxmlformats.org/package/2006/relationships"><Relationship Id="rId1" Type="http://schemas.microsoft.com/office/2006/relationships/activeXControlBinary" Target="activeX9.bin"/>
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76</TotalTime>
  <Application>LibreOffice/7.3.2.2$Windows_X86_64 LibreOffice_project/49f2b1bff42cfccbd8f788c8dc32c1c309559be0</Application>
  <AppVersion>15.0000</AppVersion>
  <Pages>4</Pages>
  <Words>683</Words>
  <Characters>4025</Characters>
  <CharactersWithSpaces>4689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2023-07-20T16:16:18Z</dcterms:modified>
  <cp:revision>32</cp:revision>
  <dc:subject/>
  <dc:title/>
</cp:coreProperties>
</file>